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56CE6" w14:textId="77777777" w:rsidR="00D5288F" w:rsidRPr="00D5288F" w:rsidRDefault="00D5288F" w:rsidP="00D5288F">
      <w:pPr>
        <w:pStyle w:val="NormalWeb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  <w:r w:rsidRPr="00D5288F">
        <w:rPr>
          <w:rFonts w:ascii="Arial" w:hAnsi="Arial" w:cs="Arial"/>
          <w:b/>
          <w:bCs/>
          <w:color w:val="000000"/>
          <w:sz w:val="44"/>
          <w:szCs w:val="44"/>
        </w:rPr>
        <w:t>Introduction aux micro-organismes</w:t>
      </w:r>
    </w:p>
    <w:p w14:paraId="12AF9C31" w14:textId="78AA1B5C" w:rsidR="00D5288F" w:rsidRPr="00D5288F" w:rsidRDefault="0054622A" w:rsidP="00D5288F">
      <w:pPr>
        <w:pStyle w:val="NormalWeb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385B4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A133939" wp14:editId="0F52E1D2">
                <wp:simplePos x="0" y="0"/>
                <wp:positionH relativeFrom="margin">
                  <wp:align>center</wp:align>
                </wp:positionH>
                <wp:positionV relativeFrom="paragraph">
                  <wp:posOffset>354330</wp:posOffset>
                </wp:positionV>
                <wp:extent cx="6845300" cy="8791575"/>
                <wp:effectExtent l="19050" t="19050" r="12700" b="28575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5300" cy="87915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E64B49" id="Rectangle 1" o:spid="_x0000_s1026" alt="&quot;&quot;" style="position:absolute;margin-left:0;margin-top:27.9pt;width:539pt;height:692.2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" filled="f" strokecolor="#1f396c" strokeweight="2.25pt">
                <w10:wrap anchorx="margin"/>
              </v:rect>
            </w:pict>
          </mc:Fallback>
        </mc:AlternateContent>
      </w:r>
      <w:r w:rsidR="008C3972">
        <w:rPr>
          <w:rFonts w:ascii="Arial" w:hAnsi="Arial" w:cs="Arial"/>
          <w:b/>
          <w:bCs/>
          <w:color w:val="000000"/>
          <w:sz w:val="36"/>
          <w:szCs w:val="36"/>
        </w:rPr>
        <w:t xml:space="preserve">Activité </w:t>
      </w:r>
      <w:r w:rsidR="00D5288F" w:rsidRPr="00D5288F">
        <w:rPr>
          <w:rFonts w:ascii="Arial" w:hAnsi="Arial" w:cs="Arial"/>
          <w:b/>
          <w:bCs/>
          <w:color w:val="000000"/>
          <w:sz w:val="36"/>
          <w:szCs w:val="36"/>
        </w:rPr>
        <w:t xml:space="preserve">Posters – Guide enseignant </w:t>
      </w:r>
    </w:p>
    <w:p w14:paraId="7607B5DA" w14:textId="30E87EDA" w:rsidR="00D5288F" w:rsidRPr="00D5288F" w:rsidRDefault="00E90F91" w:rsidP="00D5288F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62336" behindDoc="1" locked="0" layoutInCell="1" allowOverlap="1" wp14:anchorId="2D027F9D" wp14:editId="6257305C">
            <wp:simplePos x="0" y="0"/>
            <wp:positionH relativeFrom="page">
              <wp:align>right</wp:align>
            </wp:positionH>
            <wp:positionV relativeFrom="paragraph">
              <wp:posOffset>107950</wp:posOffset>
            </wp:positionV>
            <wp:extent cx="719455" cy="731520"/>
            <wp:effectExtent l="0" t="0" r="4445" b="0"/>
            <wp:wrapTight wrapText="bothSides">
              <wp:wrapPolygon edited="0">
                <wp:start x="0" y="0"/>
                <wp:lineTo x="0" y="20813"/>
                <wp:lineTo x="21162" y="20813"/>
                <wp:lineTo x="21162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5288F" w:rsidRPr="008C3972">
        <w:rPr>
          <w:rFonts w:ascii="Arial" w:hAnsi="Arial" w:cs="Arial"/>
          <w:b/>
          <w:bCs/>
          <w:color w:val="000000"/>
          <w:sz w:val="28"/>
          <w:szCs w:val="28"/>
        </w:rPr>
        <w:t xml:space="preserve">Liens avec le programme national </w:t>
      </w:r>
      <w:r w:rsidR="00D5288F" w:rsidRPr="00D5288F">
        <w:rPr>
          <w:rFonts w:ascii="Arial" w:hAnsi="Arial" w:cs="Arial"/>
          <w:color w:val="000000"/>
        </w:rPr>
        <w:t>(BO n°25 du 22 juin 2023)</w:t>
      </w:r>
    </w:p>
    <w:p w14:paraId="20D852ED" w14:textId="77777777" w:rsidR="00D5288F" w:rsidRPr="00D5288F" w:rsidRDefault="00D5288F" w:rsidP="008C397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D5288F">
        <w:rPr>
          <w:rFonts w:ascii="Arial" w:hAnsi="Arial" w:cs="Arial"/>
          <w:color w:val="000000"/>
        </w:rPr>
        <w:t>Cycle 3 : cycle de consolidation</w:t>
      </w:r>
    </w:p>
    <w:p w14:paraId="25F202C6" w14:textId="77777777" w:rsidR="00D5288F" w:rsidRPr="00D5288F" w:rsidRDefault="00D5288F" w:rsidP="008C397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D5288F">
        <w:rPr>
          <w:rFonts w:ascii="Arial" w:hAnsi="Arial" w:cs="Arial"/>
          <w:color w:val="000000"/>
        </w:rPr>
        <w:t>Sciences et technologies</w:t>
      </w:r>
    </w:p>
    <w:p w14:paraId="50613401" w14:textId="77777777" w:rsidR="00D5288F" w:rsidRPr="00D5288F" w:rsidRDefault="00D5288F" w:rsidP="008C397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D5288F">
        <w:rPr>
          <w:rFonts w:ascii="Arial" w:hAnsi="Arial" w:cs="Arial"/>
          <w:color w:val="000000"/>
        </w:rPr>
        <w:t>Alimentation humaine (Attendus de fin de 6ème)</w:t>
      </w:r>
    </w:p>
    <w:p w14:paraId="3C14EE8B" w14:textId="77777777" w:rsidR="00D5288F" w:rsidRPr="00D5288F" w:rsidRDefault="00D5288F" w:rsidP="008C397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D5288F">
        <w:rPr>
          <w:rFonts w:ascii="Arial" w:hAnsi="Arial" w:cs="Arial"/>
          <w:color w:val="000000"/>
        </w:rPr>
        <w:t>Rechercher et exploiter des informations sur l’alimentation humaine pour identifier des comportements favorables à la santé.</w:t>
      </w:r>
    </w:p>
    <w:p w14:paraId="0A101EB8" w14:textId="77777777" w:rsidR="00D5288F" w:rsidRPr="00D5288F" w:rsidRDefault="00D5288F" w:rsidP="008C397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D5288F">
        <w:rPr>
          <w:rFonts w:ascii="Arial" w:hAnsi="Arial" w:cs="Arial"/>
          <w:color w:val="000000"/>
        </w:rPr>
        <w:t>Relier les processus de conservation des aliments et la limitation des risques sanitaires</w:t>
      </w:r>
    </w:p>
    <w:p w14:paraId="2777329E" w14:textId="77777777" w:rsidR="00D5288F" w:rsidRPr="00D5288F" w:rsidRDefault="00D5288F" w:rsidP="008C397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D5288F">
        <w:rPr>
          <w:rFonts w:ascii="Arial" w:hAnsi="Arial" w:cs="Arial"/>
          <w:color w:val="000000"/>
        </w:rPr>
        <w:t>Réaliser une transformation alimentaire impliquant des microorganismes effectuant une fermentation et identifier certains paramètres d’influence.</w:t>
      </w:r>
    </w:p>
    <w:p w14:paraId="22DD8C9A" w14:textId="31D04396" w:rsidR="00D5288F" w:rsidRDefault="00D5288F" w:rsidP="008C397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D5288F">
        <w:rPr>
          <w:rFonts w:ascii="Arial" w:hAnsi="Arial" w:cs="Arial"/>
          <w:color w:val="000000"/>
        </w:rPr>
        <w:t>Enseignement moral et civique : La responsabilité de l’individu et du citoyen dans le domaine de la santé</w:t>
      </w:r>
    </w:p>
    <w:p w14:paraId="1DBD9335" w14:textId="77777777" w:rsidR="008C3972" w:rsidRPr="00D5288F" w:rsidRDefault="008C3972" w:rsidP="008C397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867A213" w14:textId="77777777" w:rsidR="00D5288F" w:rsidRPr="00D5288F" w:rsidRDefault="00D5288F" w:rsidP="008C397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D5288F">
        <w:rPr>
          <w:rFonts w:ascii="Arial" w:hAnsi="Arial" w:cs="Arial"/>
          <w:color w:val="000000"/>
        </w:rPr>
        <w:t>Cycles 4 : cycle des approfondissements (BO n°31 du 30 juillet 2020)</w:t>
      </w:r>
    </w:p>
    <w:p w14:paraId="2AC17A3C" w14:textId="77777777" w:rsidR="00D5288F" w:rsidRPr="00D5288F" w:rsidRDefault="00D5288F" w:rsidP="008C397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D5288F">
        <w:rPr>
          <w:rFonts w:ascii="Arial" w:hAnsi="Arial" w:cs="Arial"/>
          <w:color w:val="000000"/>
        </w:rPr>
        <w:t>Sciences de la vie et de la Terre :</w:t>
      </w:r>
    </w:p>
    <w:p w14:paraId="5B7B26A3" w14:textId="77777777" w:rsidR="00D5288F" w:rsidRPr="00D5288F" w:rsidRDefault="00D5288F" w:rsidP="008C397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D5288F">
        <w:rPr>
          <w:rFonts w:ascii="Arial" w:hAnsi="Arial" w:cs="Arial"/>
          <w:color w:val="000000"/>
        </w:rPr>
        <w:t>Le corps humain et la santé :</w:t>
      </w:r>
    </w:p>
    <w:p w14:paraId="1E862910" w14:textId="77777777" w:rsidR="00D5288F" w:rsidRPr="00D5288F" w:rsidRDefault="00D5288F" w:rsidP="008C397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D5288F">
        <w:rPr>
          <w:rFonts w:ascii="Arial" w:hAnsi="Arial" w:cs="Arial"/>
          <w:color w:val="000000"/>
        </w:rPr>
        <w:t>Relier le monde microbien hébergé par notre organisme et son fonctionnement.</w:t>
      </w:r>
    </w:p>
    <w:p w14:paraId="1BE2093B" w14:textId="25CE1AF9" w:rsidR="00D5288F" w:rsidRPr="00D5288F" w:rsidRDefault="00D5288F" w:rsidP="008C397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D5288F">
        <w:rPr>
          <w:rFonts w:ascii="Arial" w:hAnsi="Arial" w:cs="Arial"/>
          <w:color w:val="000000"/>
        </w:rPr>
        <w:t>Ubiquité, diversité et évolution du monde bactérien (dont la résistance aux antibiotiques</w:t>
      </w:r>
      <w:r w:rsidR="008C3972" w:rsidRPr="00D5288F">
        <w:rPr>
          <w:rFonts w:ascii="Arial" w:hAnsi="Arial" w:cs="Arial"/>
          <w:color w:val="000000"/>
        </w:rPr>
        <w:t>) ;</w:t>
      </w:r>
    </w:p>
    <w:p w14:paraId="4988DBAC" w14:textId="77777777" w:rsidR="00D5288F" w:rsidRPr="00D5288F" w:rsidRDefault="00D5288F" w:rsidP="008C397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D5288F">
        <w:rPr>
          <w:rFonts w:ascii="Arial" w:hAnsi="Arial" w:cs="Arial"/>
          <w:color w:val="000000"/>
        </w:rPr>
        <w:t>Enseignements pratiques interdisciplinaires : Corps, santé, bien être et sécurité.</w:t>
      </w:r>
    </w:p>
    <w:p w14:paraId="22603B04" w14:textId="77777777" w:rsidR="00D5288F" w:rsidRPr="00D5288F" w:rsidRDefault="00D5288F" w:rsidP="008C397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D5288F">
        <w:rPr>
          <w:rFonts w:ascii="Arial" w:hAnsi="Arial" w:cs="Arial"/>
          <w:color w:val="000000"/>
        </w:rPr>
        <w:t>Education morale et civique : Droits et devoirs des citoyens.</w:t>
      </w:r>
    </w:p>
    <w:p w14:paraId="60C4C0A6" w14:textId="77777777" w:rsidR="00D5288F" w:rsidRPr="00D5288F" w:rsidRDefault="00D5288F" w:rsidP="00D5288F">
      <w:pPr>
        <w:pStyle w:val="NormalWeb"/>
        <w:rPr>
          <w:rFonts w:ascii="Arial" w:hAnsi="Arial" w:cs="Arial"/>
          <w:color w:val="000000"/>
        </w:rPr>
      </w:pPr>
      <w:r w:rsidRPr="00D5288F">
        <w:rPr>
          <w:rFonts w:ascii="Arial" w:hAnsi="Arial" w:cs="Arial"/>
          <w:color w:val="000000"/>
        </w:rPr>
        <w:t>Cycles 3 et 4 : Parcours éducatif de santé</w:t>
      </w:r>
    </w:p>
    <w:p w14:paraId="3DD4A332" w14:textId="77777777" w:rsidR="008C3972" w:rsidRDefault="008C3972" w:rsidP="00D5288F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Déroulement</w:t>
      </w:r>
    </w:p>
    <w:p w14:paraId="49C89406" w14:textId="10418D41" w:rsidR="00D5288F" w:rsidRPr="00D5288F" w:rsidRDefault="00D5288F" w:rsidP="00D5288F">
      <w:pPr>
        <w:pStyle w:val="NormalWeb"/>
        <w:rPr>
          <w:rFonts w:ascii="Arial" w:hAnsi="Arial" w:cs="Arial"/>
          <w:color w:val="000000"/>
        </w:rPr>
      </w:pPr>
      <w:r w:rsidRPr="00D5288F">
        <w:rPr>
          <w:rFonts w:ascii="Arial" w:hAnsi="Arial" w:cs="Arial"/>
          <w:color w:val="000000"/>
        </w:rPr>
        <w:t>En groupe de travail, les élèves sont invités à élaborer un poster selon 2 thématiques au choix</w:t>
      </w:r>
      <w:r w:rsidR="008C3972">
        <w:rPr>
          <w:rFonts w:ascii="Arial" w:hAnsi="Arial" w:cs="Arial"/>
          <w:color w:val="000000"/>
        </w:rPr>
        <w:t> :</w:t>
      </w:r>
    </w:p>
    <w:p w14:paraId="686F2F72" w14:textId="69913B94" w:rsidR="00D5288F" w:rsidRPr="00D5288F" w:rsidRDefault="00D5288F" w:rsidP="008C3972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 w:rsidRPr="008C3972">
        <w:rPr>
          <w:rFonts w:ascii="Arial" w:hAnsi="Arial" w:cs="Arial"/>
          <w:b/>
          <w:bCs/>
          <w:color w:val="000000"/>
        </w:rPr>
        <w:t>Choisir un type spécifique de bactérie, de virus ou de champignon.</w:t>
      </w:r>
      <w:r w:rsidRPr="00D5288F">
        <w:rPr>
          <w:rFonts w:ascii="Arial" w:hAnsi="Arial" w:cs="Arial"/>
          <w:color w:val="000000"/>
        </w:rPr>
        <w:t xml:space="preserve"> Le poster devra comporter :</w:t>
      </w:r>
    </w:p>
    <w:p w14:paraId="0C7C0C39" w14:textId="77777777" w:rsidR="00D5288F" w:rsidRPr="00D5288F" w:rsidRDefault="00D5288F" w:rsidP="008C397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D5288F">
        <w:rPr>
          <w:rFonts w:ascii="Arial" w:hAnsi="Arial" w:cs="Arial"/>
          <w:color w:val="000000"/>
        </w:rPr>
        <w:t>· La structure de ce microbe ;</w:t>
      </w:r>
    </w:p>
    <w:p w14:paraId="0DED9817" w14:textId="77777777" w:rsidR="00D5288F" w:rsidRPr="00D5288F" w:rsidRDefault="00D5288F" w:rsidP="008C397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D5288F">
        <w:rPr>
          <w:rFonts w:ascii="Arial" w:hAnsi="Arial" w:cs="Arial"/>
          <w:color w:val="000000"/>
        </w:rPr>
        <w:t>· Les différents lieux où l’on peut le trouver ;</w:t>
      </w:r>
    </w:p>
    <w:p w14:paraId="6EF0525D" w14:textId="77777777" w:rsidR="00D5288F" w:rsidRPr="00D5288F" w:rsidRDefault="00D5288F" w:rsidP="008C397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D5288F">
        <w:rPr>
          <w:rFonts w:ascii="Arial" w:hAnsi="Arial" w:cs="Arial"/>
          <w:color w:val="000000"/>
        </w:rPr>
        <w:t>· Son effet, utile ou pathogène, sur l’être humain ;</w:t>
      </w:r>
    </w:p>
    <w:p w14:paraId="1494B9D7" w14:textId="77777777" w:rsidR="00D5288F" w:rsidRPr="00D5288F" w:rsidRDefault="00D5288F" w:rsidP="008C397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D5288F">
        <w:rPr>
          <w:rFonts w:ascii="Arial" w:hAnsi="Arial" w:cs="Arial"/>
          <w:color w:val="000000"/>
        </w:rPr>
        <w:t>· Les éventuelles exigences nutritionnelles de ce groupe de microbes.</w:t>
      </w:r>
    </w:p>
    <w:p w14:paraId="28AA30EB" w14:textId="77777777" w:rsidR="00D5288F" w:rsidRPr="008C3972" w:rsidRDefault="00D5288F" w:rsidP="00D5288F">
      <w:pPr>
        <w:pStyle w:val="NormalWeb"/>
        <w:rPr>
          <w:rFonts w:ascii="Arial" w:hAnsi="Arial" w:cs="Arial"/>
          <w:b/>
          <w:bCs/>
          <w:color w:val="000000"/>
        </w:rPr>
      </w:pPr>
      <w:proofErr w:type="gramStart"/>
      <w:r w:rsidRPr="008C3972">
        <w:rPr>
          <w:rFonts w:ascii="Arial" w:hAnsi="Arial" w:cs="Arial"/>
          <w:b/>
          <w:bCs/>
          <w:color w:val="000000"/>
        </w:rPr>
        <w:t>OU</w:t>
      </w:r>
      <w:proofErr w:type="gramEnd"/>
    </w:p>
    <w:p w14:paraId="2423699C" w14:textId="70D3508C" w:rsidR="00D5288F" w:rsidRPr="00D5288F" w:rsidRDefault="00D5288F" w:rsidP="008C3972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 w:rsidRPr="008C3972">
        <w:rPr>
          <w:rFonts w:ascii="Arial" w:hAnsi="Arial" w:cs="Arial"/>
          <w:b/>
          <w:bCs/>
          <w:color w:val="000000"/>
        </w:rPr>
        <w:t>Réfléchir aux comportements des gens avant la découverte des microbes et aux conséquences sur leur santé.</w:t>
      </w:r>
      <w:r w:rsidRPr="00D5288F">
        <w:rPr>
          <w:rFonts w:ascii="Arial" w:hAnsi="Arial" w:cs="Arial"/>
          <w:color w:val="000000"/>
        </w:rPr>
        <w:t xml:space="preserve"> Faire un poster chronologique décrivant l’histoire de la découverte des microbes et les progrès sur la santé de chaque découverte. Ce poster pourra comporter les indications suivantes :</w:t>
      </w:r>
    </w:p>
    <w:p w14:paraId="7D974F06" w14:textId="77777777" w:rsidR="00D5288F" w:rsidRPr="00D5288F" w:rsidRDefault="00D5288F" w:rsidP="008C397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D5288F">
        <w:rPr>
          <w:rFonts w:ascii="Arial" w:hAnsi="Arial" w:cs="Arial"/>
          <w:color w:val="000000"/>
        </w:rPr>
        <w:t>· 1676 : Van Leeuwenhoek découvre des « animalcules » au moyen d’un microscope de sa fabrication.</w:t>
      </w:r>
    </w:p>
    <w:p w14:paraId="30BF92B7" w14:textId="77777777" w:rsidR="00D5288F" w:rsidRPr="00D5288F" w:rsidRDefault="00D5288F" w:rsidP="008C397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D5288F">
        <w:rPr>
          <w:rFonts w:ascii="Arial" w:hAnsi="Arial" w:cs="Arial"/>
          <w:color w:val="000000"/>
        </w:rPr>
        <w:t>· 1796 : Jenner découvre la vaccination contre la variole.</w:t>
      </w:r>
    </w:p>
    <w:p w14:paraId="406C41EF" w14:textId="77777777" w:rsidR="00D5288F" w:rsidRPr="00D5288F" w:rsidRDefault="00D5288F" w:rsidP="008C397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D5288F">
        <w:rPr>
          <w:rFonts w:ascii="Arial" w:hAnsi="Arial" w:cs="Arial"/>
          <w:color w:val="000000"/>
        </w:rPr>
        <w:t>· 1850 : Semmelweis conseille le lavage des mains pour limiter la propagation des infections.</w:t>
      </w:r>
    </w:p>
    <w:p w14:paraId="142A444B" w14:textId="77777777" w:rsidR="00D5288F" w:rsidRPr="00D5288F" w:rsidRDefault="00D5288F" w:rsidP="008C397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D5288F">
        <w:rPr>
          <w:rFonts w:ascii="Arial" w:hAnsi="Arial" w:cs="Arial"/>
          <w:color w:val="000000"/>
        </w:rPr>
        <w:t>· 1861 : Pasteur découvre que les bactéries n’apparaissent pas par génération spontanée.</w:t>
      </w:r>
    </w:p>
    <w:p w14:paraId="348ABC40" w14:textId="77777777" w:rsidR="00D5288F" w:rsidRPr="00D5288F" w:rsidRDefault="00D5288F" w:rsidP="008C397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D5288F">
        <w:rPr>
          <w:rFonts w:ascii="Arial" w:hAnsi="Arial" w:cs="Arial"/>
          <w:color w:val="000000"/>
        </w:rPr>
        <w:t>· 1867 : Lister utilise des antiseptiques avant une intervention chirurgicale.</w:t>
      </w:r>
    </w:p>
    <w:p w14:paraId="4964B645" w14:textId="1BEE558E" w:rsidR="00D5288F" w:rsidRPr="00D5288F" w:rsidRDefault="00E90F91" w:rsidP="008C397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lastRenderedPageBreak/>
        <w:drawing>
          <wp:anchor distT="0" distB="0" distL="114300" distR="114300" simplePos="0" relativeHeight="251663360" behindDoc="1" locked="0" layoutInCell="1" allowOverlap="1" wp14:anchorId="4D8FDADD" wp14:editId="2E14879C">
            <wp:simplePos x="0" y="0"/>
            <wp:positionH relativeFrom="column">
              <wp:posOffset>6334125</wp:posOffset>
            </wp:positionH>
            <wp:positionV relativeFrom="paragraph">
              <wp:posOffset>47625</wp:posOffset>
            </wp:positionV>
            <wp:extent cx="719455" cy="731520"/>
            <wp:effectExtent l="0" t="0" r="4445" b="0"/>
            <wp:wrapTight wrapText="bothSides">
              <wp:wrapPolygon edited="0">
                <wp:start x="0" y="0"/>
                <wp:lineTo x="0" y="20813"/>
                <wp:lineTo x="21162" y="20813"/>
                <wp:lineTo x="21162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622A" w:rsidRPr="00385B4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B1E5F45" wp14:editId="435E0B35">
                <wp:simplePos x="0" y="0"/>
                <wp:positionH relativeFrom="margin">
                  <wp:align>center</wp:align>
                </wp:positionH>
                <wp:positionV relativeFrom="paragraph">
                  <wp:posOffset>-123825</wp:posOffset>
                </wp:positionV>
                <wp:extent cx="6845300" cy="2047875"/>
                <wp:effectExtent l="19050" t="19050" r="12700" b="28575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5300" cy="20478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CA3EA" id="Rectangle 2" o:spid="_x0000_s1026" alt="&quot;&quot;" style="position:absolute;margin-left:0;margin-top:-9.75pt;width:539pt;height:161.25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" filled="f" strokecolor="#1f396c" strokeweight="2.25pt">
                <w10:wrap anchorx="margin"/>
              </v:rect>
            </w:pict>
          </mc:Fallback>
        </mc:AlternateContent>
      </w:r>
      <w:r w:rsidR="00D5288F" w:rsidRPr="00D5288F">
        <w:rPr>
          <w:rFonts w:ascii="Arial" w:hAnsi="Arial" w:cs="Arial"/>
          <w:color w:val="000000"/>
        </w:rPr>
        <w:t>· 1884 : Koch publie ses postulats, définissant les conditions d’imputabilité d’une infection à un microbe donné.</w:t>
      </w:r>
    </w:p>
    <w:p w14:paraId="37B158CC" w14:textId="77777777" w:rsidR="00D5288F" w:rsidRPr="00D5288F" w:rsidRDefault="00D5288F" w:rsidP="008C397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D5288F">
        <w:rPr>
          <w:rFonts w:ascii="Arial" w:hAnsi="Arial" w:cs="Arial"/>
          <w:color w:val="000000"/>
        </w:rPr>
        <w:t xml:space="preserve">· 1892 : </w:t>
      </w:r>
      <w:proofErr w:type="spellStart"/>
      <w:r w:rsidRPr="00D5288F">
        <w:rPr>
          <w:rFonts w:ascii="Arial" w:hAnsi="Arial" w:cs="Arial"/>
          <w:color w:val="000000"/>
        </w:rPr>
        <w:t>Ivanovski</w:t>
      </w:r>
      <w:proofErr w:type="spellEnd"/>
      <w:r w:rsidRPr="00D5288F">
        <w:rPr>
          <w:rFonts w:ascii="Arial" w:hAnsi="Arial" w:cs="Arial"/>
          <w:color w:val="000000"/>
        </w:rPr>
        <w:t xml:space="preserve"> découvre les virus.</w:t>
      </w:r>
    </w:p>
    <w:p w14:paraId="29A85AE2" w14:textId="77777777" w:rsidR="00D5288F" w:rsidRPr="00D5288F" w:rsidRDefault="00D5288F" w:rsidP="008C397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D5288F">
        <w:rPr>
          <w:rFonts w:ascii="Arial" w:hAnsi="Arial" w:cs="Arial"/>
          <w:color w:val="000000"/>
        </w:rPr>
        <w:t>· 1897 : Duchesne découvre les propriétés antibiotiques des moisissures.</w:t>
      </w:r>
    </w:p>
    <w:p w14:paraId="3AB36299" w14:textId="77777777" w:rsidR="00D5288F" w:rsidRPr="00D5288F" w:rsidRDefault="00D5288F" w:rsidP="008C397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D5288F">
        <w:rPr>
          <w:rFonts w:ascii="Arial" w:hAnsi="Arial" w:cs="Arial"/>
          <w:color w:val="000000"/>
        </w:rPr>
        <w:t>· 1929 : Fleming découvre les antibiotiques.</w:t>
      </w:r>
    </w:p>
    <w:p w14:paraId="0EDA60E6" w14:textId="25448D2E" w:rsidR="00D5288F" w:rsidRDefault="00D5288F" w:rsidP="00D5288F">
      <w:pPr>
        <w:pStyle w:val="NormalWeb"/>
        <w:rPr>
          <w:rFonts w:ascii="Arial" w:hAnsi="Arial" w:cs="Arial"/>
        </w:rPr>
      </w:pPr>
      <w:r w:rsidRPr="00D5288F">
        <w:rPr>
          <w:rFonts w:ascii="Arial" w:hAnsi="Arial" w:cs="Arial"/>
          <w:color w:val="000000"/>
        </w:rPr>
        <w:t xml:space="preserve">Les élèves peuvent trouver des renseignements sur la plupart de ces scientifiques sur le site </w:t>
      </w:r>
      <w:r w:rsidR="008C3972">
        <w:rPr>
          <w:rFonts w:ascii="Arial" w:hAnsi="Arial" w:cs="Arial"/>
          <w:color w:val="000000"/>
        </w:rPr>
        <w:t>e-Bug, lien </w:t>
      </w:r>
      <w:r w:rsidR="008C3972" w:rsidRPr="008C3972">
        <w:rPr>
          <w:rFonts w:ascii="Arial" w:hAnsi="Arial" w:cs="Arial"/>
          <w:color w:val="000000"/>
        </w:rPr>
        <w:t xml:space="preserve">: </w:t>
      </w:r>
      <w:hyperlink r:id="rId6" w:history="1">
        <w:r w:rsidR="008C3972" w:rsidRPr="008C3972">
          <w:rPr>
            <w:rStyle w:val="Lienhypertexte"/>
            <w:rFonts w:ascii="Arial" w:hAnsi="Arial" w:cs="Arial"/>
          </w:rPr>
          <w:t>Galerie de portraits</w:t>
        </w:r>
      </w:hyperlink>
      <w:r w:rsidR="008C3972">
        <w:rPr>
          <w:rFonts w:ascii="Arial" w:hAnsi="Arial" w:cs="Arial"/>
        </w:rPr>
        <w:t xml:space="preserve">. </w:t>
      </w:r>
    </w:p>
    <w:p w14:paraId="51E8EE09" w14:textId="77777777" w:rsidR="008C3972" w:rsidRPr="00D5288F" w:rsidRDefault="008C3972" w:rsidP="00D5288F">
      <w:pPr>
        <w:pStyle w:val="NormalWeb"/>
        <w:rPr>
          <w:rFonts w:ascii="Arial" w:hAnsi="Arial" w:cs="Arial"/>
          <w:color w:val="000000"/>
        </w:rPr>
      </w:pPr>
    </w:p>
    <w:p w14:paraId="0F932BCF" w14:textId="77777777" w:rsidR="00B34BB5" w:rsidRPr="00D5288F" w:rsidRDefault="00B34BB5">
      <w:pPr>
        <w:rPr>
          <w:rFonts w:ascii="Arial" w:hAnsi="Arial" w:cs="Arial"/>
          <w:sz w:val="24"/>
          <w:szCs w:val="24"/>
        </w:rPr>
      </w:pPr>
    </w:p>
    <w:sectPr w:rsidR="00B34BB5" w:rsidRPr="00D5288F" w:rsidSect="00D528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4F56DB"/>
    <w:multiLevelType w:val="hybridMultilevel"/>
    <w:tmpl w:val="4A48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88F"/>
    <w:rsid w:val="0054622A"/>
    <w:rsid w:val="008C3972"/>
    <w:rsid w:val="00B34BB5"/>
    <w:rsid w:val="00D5288F"/>
    <w:rsid w:val="00E9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EAA54"/>
  <w15:chartTrackingRefBased/>
  <w15:docId w15:val="{3D7DF72C-D158-475A-9E80-1BC9310C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2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8C39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-bug.eu/fr-FR/coll%C3%A8ge-galerie-de-portrait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430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CORACI PAULINE CHU Nice</dc:creator>
  <cp:keywords/>
  <dc:description/>
  <cp:lastModifiedBy>CORACI PAULINE CHU Nice</cp:lastModifiedBy>
  <cp:revision>4</cp:revision>
  <dcterms:created xsi:type="dcterms:W3CDTF">2025-09-23T08:24:00Z</dcterms:created>
  <dcterms:modified xsi:type="dcterms:W3CDTF">2025-09-23T08:47:00Z</dcterms:modified>
</cp:coreProperties>
</file>