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0366F" w14:textId="77777777" w:rsidR="0082788F" w:rsidRPr="00E75ADA" w:rsidRDefault="00AA2266" w:rsidP="00E75ADA">
      <w:pPr>
        <w:pStyle w:val="Titre1"/>
      </w:pPr>
      <w:r w:rsidRPr="00E75ADA">
        <w:t>Traitement des infections</w:t>
      </w:r>
    </w:p>
    <w:p w14:paraId="2E6502B6" w14:textId="77777777" w:rsidR="0082788F" w:rsidRPr="00E75ADA" w:rsidRDefault="0082788F" w:rsidP="00E75ADA">
      <w:pPr>
        <w:pStyle w:val="Titre1"/>
        <w:rPr>
          <w:sz w:val="36"/>
          <w:szCs w:val="36"/>
        </w:rPr>
      </w:pPr>
      <w:r w:rsidRPr="00E75ADA">
        <w:rPr>
          <w:sz w:val="36"/>
          <w:szCs w:val="36"/>
        </w:rPr>
        <w:t>Introduction - Guide enseignant (GE1)</w:t>
      </w:r>
    </w:p>
    <w:p w14:paraId="7425D768" w14:textId="77777777" w:rsidR="0082788F" w:rsidRPr="00E75ADA" w:rsidRDefault="00DA25CD" w:rsidP="00E75ADA">
      <w:pPr>
        <w:rPr>
          <w:rFonts w:cs="Arial"/>
        </w:rPr>
      </w:pPr>
      <w:r w:rsidRPr="00E75ADA">
        <w:rPr>
          <w:noProof/>
          <w:lang w:eastAsia="fr-FR"/>
        </w:rPr>
        <w:drawing>
          <wp:anchor distT="0" distB="0" distL="114300" distR="114300" simplePos="0" relativeHeight="251644416" behindDoc="0" locked="0" layoutInCell="1" allowOverlap="1" wp14:anchorId="54544C50" wp14:editId="410082DD">
            <wp:simplePos x="0" y="0"/>
            <wp:positionH relativeFrom="margin">
              <wp:posOffset>6247130</wp:posOffset>
            </wp:positionH>
            <wp:positionV relativeFrom="paragraph">
              <wp:posOffset>88900</wp:posOffset>
            </wp:positionV>
            <wp:extent cx="752799" cy="781050"/>
            <wp:effectExtent l="0" t="0" r="9525" b="0"/>
            <wp:wrapNone/>
            <wp:docPr id="4" name="Image 4" descr="logo e-Bug">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6AC5A212" w14:textId="77777777" w:rsidR="00DA25CD" w:rsidRDefault="00DA25CD" w:rsidP="00DA25CD">
      <w:r w:rsidRPr="00E75ADA">
        <w:rPr>
          <w:rFonts w:cs="Arial"/>
          <w:noProof/>
          <w:sz w:val="36"/>
          <w:szCs w:val="36"/>
          <w:lang w:eastAsia="fr-FR"/>
        </w:rPr>
        <mc:AlternateContent>
          <mc:Choice Requires="wps">
            <w:drawing>
              <wp:anchor distT="0" distB="0" distL="114300" distR="114300" simplePos="0" relativeHeight="251646464" behindDoc="1" locked="0" layoutInCell="1" allowOverlap="1" wp14:anchorId="7C2E24F7" wp14:editId="114D0F65">
                <wp:simplePos x="0" y="0"/>
                <wp:positionH relativeFrom="column">
                  <wp:posOffset>-156210</wp:posOffset>
                </wp:positionH>
                <wp:positionV relativeFrom="paragraph">
                  <wp:posOffset>236855</wp:posOffset>
                </wp:positionV>
                <wp:extent cx="6953250" cy="8474149"/>
                <wp:effectExtent l="19050" t="19050" r="19050" b="22225"/>
                <wp:wrapNone/>
                <wp:docPr id="1" name="Rectang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74149"/>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0B8793F" id="Rectangle 1" o:spid="_x0000_s1026" style="position:absolute;margin-left:-12.3pt;margin-top:18.65pt;width:547.5pt;height:667.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" filled="f" strokecolor="#0b7b5d" strokeweight="2.25pt"/>
            </w:pict>
          </mc:Fallback>
        </mc:AlternateContent>
      </w:r>
    </w:p>
    <w:p w14:paraId="3AE77EF5" w14:textId="77777777" w:rsidR="0082788F" w:rsidRPr="00E75ADA" w:rsidRDefault="0082788F" w:rsidP="00DA25CD"/>
    <w:p w14:paraId="5A8622CB" w14:textId="77777777" w:rsidR="0047628F" w:rsidRPr="00E75ADA" w:rsidRDefault="0047628F" w:rsidP="0047628F">
      <w:pPr>
        <w:pStyle w:val="Titre2"/>
        <w:rPr>
          <w:szCs w:val="28"/>
        </w:rPr>
      </w:pPr>
      <w:r w:rsidRPr="00E75ADA">
        <w:rPr>
          <w:szCs w:val="28"/>
        </w:rPr>
        <w:t>Liens avec le programme national</w:t>
      </w:r>
      <w:r>
        <w:rPr>
          <w:szCs w:val="28"/>
        </w:rPr>
        <w:t xml:space="preserve"> </w:t>
      </w:r>
      <w:r w:rsidRPr="00DA25CD">
        <w:rPr>
          <w:b w:val="0"/>
          <w:szCs w:val="28"/>
        </w:rPr>
        <w:t>(BO N°31 du 30 juillet 2020)</w:t>
      </w:r>
    </w:p>
    <w:p w14:paraId="66F1BD08" w14:textId="77777777" w:rsidR="0047628F" w:rsidRDefault="0047628F" w:rsidP="0047628F">
      <w:pPr>
        <w:rPr>
          <w:rFonts w:eastAsia="Times New Roman" w:cs="Arial"/>
          <w:u w:val="single"/>
          <w:lang w:eastAsia="en-GB"/>
        </w:rPr>
      </w:pPr>
      <w:r w:rsidRPr="00E75ADA">
        <w:rPr>
          <w:rFonts w:eastAsia="Times New Roman" w:cs="Arial"/>
          <w:u w:val="single"/>
          <w:lang w:eastAsia="en-GB"/>
        </w:rPr>
        <w:t xml:space="preserve">Cycle 2 : Cycle des apprentissages fondamentaux </w:t>
      </w:r>
    </w:p>
    <w:p w14:paraId="62EDBC56" w14:textId="77777777" w:rsidR="0047628F" w:rsidRDefault="0047628F" w:rsidP="0047628F">
      <w:pPr>
        <w:rPr>
          <w:lang w:eastAsia="en-GB"/>
        </w:rPr>
      </w:pPr>
      <w:r>
        <w:rPr>
          <w:lang w:eastAsia="en-GB"/>
        </w:rPr>
        <w:t>Questionner le monde du vivant, de la matière et des objets</w:t>
      </w:r>
    </w:p>
    <w:p w14:paraId="555F26AD" w14:textId="77777777" w:rsidR="0047628F" w:rsidRPr="00E75ADA" w:rsidRDefault="0047628F" w:rsidP="0047628F">
      <w:pPr>
        <w:rPr>
          <w:lang w:eastAsia="en-GB"/>
        </w:rPr>
      </w:pPr>
      <w:r>
        <w:rPr>
          <w:lang w:eastAsia="en-GB"/>
        </w:rPr>
        <w:t>Élaborer et intégrer quelques règles d’hygiène de vie et de sécurité</w:t>
      </w:r>
    </w:p>
    <w:p w14:paraId="3E5BA938" w14:textId="77777777" w:rsidR="0047628F" w:rsidRDefault="0047628F" w:rsidP="0047628F">
      <w:pPr>
        <w:rPr>
          <w:lang w:eastAsia="en-GB"/>
        </w:rPr>
      </w:pPr>
      <w:r w:rsidRPr="00E75ADA">
        <w:rPr>
          <w:lang w:eastAsia="en-GB"/>
        </w:rPr>
        <w:t>Éducation morale et civique</w:t>
      </w:r>
    </w:p>
    <w:p w14:paraId="5D77922C" w14:textId="77777777" w:rsidR="0047628F" w:rsidRPr="00DA25CD" w:rsidRDefault="0047628F" w:rsidP="0047628F">
      <w:pPr>
        <w:pStyle w:val="Paragraphedeliste"/>
        <w:numPr>
          <w:ilvl w:val="0"/>
          <w:numId w:val="13"/>
        </w:numPr>
        <w:rPr>
          <w:lang w:eastAsia="en-GB"/>
        </w:rPr>
      </w:pPr>
      <w:r w:rsidRPr="00DA25CD">
        <w:rPr>
          <w:rFonts w:eastAsia="Times New Roman" w:cs="Arial"/>
          <w:lang w:eastAsia="en-GB"/>
        </w:rPr>
        <w:t>Soin du corps, de l’environnement immédiat et plus lointain.</w:t>
      </w:r>
    </w:p>
    <w:p w14:paraId="4F2F911A" w14:textId="77777777" w:rsidR="0047628F" w:rsidRPr="00E75ADA" w:rsidRDefault="0047628F" w:rsidP="0047628F">
      <w:pPr>
        <w:rPr>
          <w:rFonts w:eastAsia="Times New Roman" w:cs="Arial"/>
          <w:u w:val="single"/>
          <w:lang w:eastAsia="en-GB"/>
        </w:rPr>
      </w:pPr>
    </w:p>
    <w:p w14:paraId="6EDE7A98" w14:textId="77777777" w:rsidR="0047628F" w:rsidRPr="00E75ADA" w:rsidRDefault="0047628F" w:rsidP="0047628F">
      <w:pPr>
        <w:rPr>
          <w:rFonts w:eastAsia="Times New Roman" w:cs="Arial"/>
          <w:u w:val="single"/>
          <w:lang w:eastAsia="en-GB"/>
        </w:rPr>
      </w:pPr>
      <w:r w:rsidRPr="00E75ADA">
        <w:rPr>
          <w:rFonts w:eastAsia="Times New Roman" w:cs="Arial"/>
          <w:u w:val="single"/>
          <w:lang w:eastAsia="en-GB"/>
        </w:rPr>
        <w:t>Cycle 3 : Cycle de consolidation</w:t>
      </w:r>
    </w:p>
    <w:p w14:paraId="6812057D" w14:textId="77777777" w:rsidR="0047628F" w:rsidRPr="00E75ADA" w:rsidRDefault="0047628F" w:rsidP="0047628F">
      <w:pPr>
        <w:jc w:val="both"/>
        <w:rPr>
          <w:rFonts w:eastAsia="Times New Roman" w:cs="Arial"/>
          <w:lang w:eastAsia="en-GB"/>
        </w:rPr>
      </w:pPr>
      <w:r w:rsidRPr="00E75ADA">
        <w:rPr>
          <w:rFonts w:eastAsia="Times New Roman" w:cs="Arial"/>
          <w:lang w:eastAsia="en-GB"/>
        </w:rPr>
        <w:t>Éducation morale et civique</w:t>
      </w:r>
    </w:p>
    <w:p w14:paraId="16697862" w14:textId="77777777" w:rsidR="0047628F" w:rsidRPr="00E75ADA" w:rsidRDefault="0047628F" w:rsidP="0047628F">
      <w:pPr>
        <w:pStyle w:val="Paragraphedeliste"/>
        <w:numPr>
          <w:ilvl w:val="0"/>
          <w:numId w:val="2"/>
        </w:numPr>
        <w:rPr>
          <w:rFonts w:eastAsia="Times New Roman" w:cs="Arial"/>
          <w:b/>
          <w:lang w:eastAsia="en-GB"/>
        </w:rPr>
      </w:pPr>
      <w:r w:rsidRPr="00E75ADA">
        <w:rPr>
          <w:rFonts w:eastAsia="Times New Roman" w:cs="Arial"/>
          <w:lang w:eastAsia="en-GB"/>
        </w:rPr>
        <w:t>La responsabilité de l’individu et du citoyen dans l’environnement et la santé.</w:t>
      </w:r>
    </w:p>
    <w:p w14:paraId="673C179F" w14:textId="77777777" w:rsidR="0047628F" w:rsidRPr="00C15DBF" w:rsidRDefault="0047628F" w:rsidP="0047628F">
      <w:pPr>
        <w:rPr>
          <w:rFonts w:eastAsia="Times New Roman" w:cs="Arial"/>
          <w:bCs/>
          <w:lang w:eastAsia="en-GB"/>
        </w:rPr>
      </w:pPr>
      <w:r w:rsidRPr="00C15DBF">
        <w:rPr>
          <w:rFonts w:eastAsia="Times New Roman" w:cs="Arial"/>
          <w:bCs/>
          <w:lang w:eastAsia="en-GB"/>
        </w:rPr>
        <w:t>Sciences et technologie</w:t>
      </w:r>
    </w:p>
    <w:p w14:paraId="07632EAB" w14:textId="77777777" w:rsidR="0047628F" w:rsidRDefault="0047628F" w:rsidP="0047628F">
      <w:pPr>
        <w:rPr>
          <w:rFonts w:eastAsia="Times New Roman" w:cs="Arial"/>
          <w:bCs/>
          <w:lang w:eastAsia="en-GB"/>
        </w:rPr>
      </w:pPr>
      <w:r w:rsidRPr="00C15DBF">
        <w:rPr>
          <w:rFonts w:eastAsia="Times New Roman" w:cs="Arial"/>
          <w:bCs/>
          <w:lang w:eastAsia="en-GB"/>
        </w:rPr>
        <w:t>Conséquences des actions humaines sur l’environnement</w:t>
      </w:r>
    </w:p>
    <w:p w14:paraId="03020BEC" w14:textId="77777777" w:rsidR="0047628F" w:rsidRPr="0047628F" w:rsidRDefault="0047628F" w:rsidP="0047628F">
      <w:pPr>
        <w:pStyle w:val="Paragraphedeliste"/>
        <w:numPr>
          <w:ilvl w:val="0"/>
          <w:numId w:val="2"/>
        </w:numPr>
        <w:rPr>
          <w:rFonts w:eastAsia="Times New Roman" w:cs="Arial"/>
          <w:b/>
          <w:lang w:eastAsia="en-GB"/>
        </w:rPr>
      </w:pPr>
      <w:r>
        <w:rPr>
          <w:rFonts w:eastAsia="Times New Roman" w:cs="Arial"/>
          <w:lang w:eastAsia="en-GB"/>
        </w:rPr>
        <w:t>S’impliquer dans des actions et des projets relatifs à l’éducation au développement durable sur un thème au choix (santé)</w:t>
      </w:r>
    </w:p>
    <w:p w14:paraId="00902040" w14:textId="77777777" w:rsidR="0047628F" w:rsidRPr="0047628F" w:rsidRDefault="0047628F" w:rsidP="0047628F">
      <w:pPr>
        <w:pStyle w:val="Paragraphedeliste"/>
        <w:rPr>
          <w:rFonts w:eastAsia="Times New Roman" w:cs="Arial"/>
          <w:b/>
          <w:lang w:eastAsia="en-GB"/>
        </w:rPr>
      </w:pPr>
    </w:p>
    <w:p w14:paraId="3431DD9E" w14:textId="77777777" w:rsidR="0047628F" w:rsidRPr="0047628F" w:rsidRDefault="0047628F" w:rsidP="0047628F">
      <w:pPr>
        <w:rPr>
          <w:rFonts w:eastAsia="Times New Roman" w:cs="Arial"/>
          <w:u w:val="single"/>
          <w:lang w:eastAsia="en-GB"/>
        </w:rPr>
      </w:pPr>
      <w:r w:rsidRPr="0047628F">
        <w:rPr>
          <w:rFonts w:eastAsia="Times New Roman" w:cs="Arial"/>
          <w:u w:val="single"/>
          <w:lang w:eastAsia="en-GB"/>
        </w:rPr>
        <w:t xml:space="preserve">Cycles 2 et 3 : </w:t>
      </w:r>
    </w:p>
    <w:p w14:paraId="780FC0DE" w14:textId="77777777" w:rsidR="0047628F" w:rsidRPr="0047628F" w:rsidRDefault="0047628F" w:rsidP="0047628F">
      <w:pPr>
        <w:rPr>
          <w:rFonts w:eastAsia="Times New Roman" w:cs="Arial"/>
          <w:lang w:eastAsia="en-GB"/>
        </w:rPr>
      </w:pPr>
      <w:r w:rsidRPr="0047628F">
        <w:rPr>
          <w:rFonts w:eastAsia="Times New Roman" w:cs="Arial"/>
          <w:lang w:eastAsia="en-GB"/>
        </w:rPr>
        <w:t>Parcours éducatif de santé</w:t>
      </w:r>
    </w:p>
    <w:p w14:paraId="37FD974E" w14:textId="77777777" w:rsidR="0082788F" w:rsidRPr="00E75ADA" w:rsidRDefault="0082788F" w:rsidP="00E75ADA">
      <w:pPr>
        <w:rPr>
          <w:rFonts w:cs="Arial"/>
          <w:lang w:eastAsia="en-GB"/>
        </w:rPr>
      </w:pPr>
    </w:p>
    <w:p w14:paraId="16A25D16" w14:textId="77777777" w:rsidR="0082788F" w:rsidRPr="00E75ADA" w:rsidRDefault="0082788F" w:rsidP="00E75ADA">
      <w:pPr>
        <w:pStyle w:val="Titre2"/>
      </w:pPr>
      <w:r w:rsidRPr="00E75ADA">
        <w:t>Mots-clés :</w:t>
      </w:r>
    </w:p>
    <w:p w14:paraId="6DD9CEFC" w14:textId="77777777" w:rsidR="007B4E95" w:rsidRDefault="007B4E95" w:rsidP="00E75ADA">
      <w:pPr>
        <w:rPr>
          <w:rFonts w:cs="Arial"/>
        </w:rPr>
        <w:sectPr w:rsidR="007B4E95" w:rsidSect="00DA25CD">
          <w:footerReference w:type="default" r:id="rId9"/>
          <w:type w:val="continuous"/>
          <w:pgSz w:w="11906" w:h="16838"/>
          <w:pgMar w:top="567" w:right="720" w:bottom="567" w:left="720" w:header="709" w:footer="709" w:gutter="0"/>
          <w:cols w:space="708"/>
          <w:docGrid w:linePitch="360"/>
        </w:sectPr>
      </w:pPr>
    </w:p>
    <w:p w14:paraId="57E68A03" w14:textId="77777777" w:rsidR="0082788F" w:rsidRPr="00E75ADA" w:rsidRDefault="0082788F" w:rsidP="00E75ADA">
      <w:pPr>
        <w:rPr>
          <w:rFonts w:cs="Arial"/>
        </w:rPr>
      </w:pPr>
      <w:r w:rsidRPr="00E75ADA">
        <w:rPr>
          <w:rFonts w:cs="Arial"/>
        </w:rPr>
        <w:t>Antibiotiques</w:t>
      </w:r>
    </w:p>
    <w:p w14:paraId="424987A8" w14:textId="77777777" w:rsidR="0082788F" w:rsidRPr="00E75ADA" w:rsidRDefault="0082788F" w:rsidP="00E75ADA">
      <w:pPr>
        <w:rPr>
          <w:rFonts w:cs="Arial"/>
        </w:rPr>
      </w:pPr>
      <w:r w:rsidRPr="00E75ADA">
        <w:rPr>
          <w:rFonts w:cs="Arial"/>
        </w:rPr>
        <w:t>Bactéries</w:t>
      </w:r>
    </w:p>
    <w:p w14:paraId="19E60775" w14:textId="77777777" w:rsidR="0082788F" w:rsidRPr="00E75ADA" w:rsidRDefault="0082788F" w:rsidP="00E75ADA">
      <w:pPr>
        <w:rPr>
          <w:rFonts w:cs="Arial"/>
        </w:rPr>
      </w:pPr>
      <w:r w:rsidRPr="00E75ADA">
        <w:rPr>
          <w:rFonts w:cs="Arial"/>
        </w:rPr>
        <w:t>Barrières naturelles</w:t>
      </w:r>
    </w:p>
    <w:p w14:paraId="28B8DBA9" w14:textId="77777777" w:rsidR="0082788F" w:rsidRPr="00E75ADA" w:rsidRDefault="0082788F" w:rsidP="00E75ADA">
      <w:pPr>
        <w:rPr>
          <w:rFonts w:cs="Arial"/>
        </w:rPr>
      </w:pPr>
      <w:r w:rsidRPr="00E75ADA">
        <w:rPr>
          <w:rFonts w:cs="Arial"/>
        </w:rPr>
        <w:t>Défenses naturelles</w:t>
      </w:r>
    </w:p>
    <w:p w14:paraId="56CFB929" w14:textId="77777777" w:rsidR="0082788F" w:rsidRPr="00E75ADA" w:rsidRDefault="0082788F" w:rsidP="00E75ADA">
      <w:pPr>
        <w:rPr>
          <w:rFonts w:cs="Arial"/>
        </w:rPr>
      </w:pPr>
      <w:r w:rsidRPr="00E75ADA">
        <w:rPr>
          <w:rFonts w:cs="Arial"/>
        </w:rPr>
        <w:t xml:space="preserve">Infection </w:t>
      </w:r>
    </w:p>
    <w:p w14:paraId="79FF40C5" w14:textId="77777777" w:rsidR="0082788F" w:rsidRPr="00E75ADA" w:rsidRDefault="0082788F" w:rsidP="00E75ADA">
      <w:pPr>
        <w:rPr>
          <w:rFonts w:cs="Arial"/>
        </w:rPr>
      </w:pPr>
      <w:r w:rsidRPr="00E75ADA">
        <w:rPr>
          <w:rFonts w:cs="Arial"/>
        </w:rPr>
        <w:t>Médicament</w:t>
      </w:r>
    </w:p>
    <w:p w14:paraId="5064AE77" w14:textId="77777777" w:rsidR="0082788F" w:rsidRPr="00E75ADA" w:rsidRDefault="0082788F" w:rsidP="00E75ADA">
      <w:pPr>
        <w:rPr>
          <w:rFonts w:cs="Arial"/>
        </w:rPr>
      </w:pPr>
      <w:r w:rsidRPr="00E75ADA">
        <w:rPr>
          <w:rFonts w:cs="Arial"/>
        </w:rPr>
        <w:t xml:space="preserve">Microbiote ou flore barrière </w:t>
      </w:r>
    </w:p>
    <w:p w14:paraId="4185F075" w14:textId="77777777" w:rsidR="0082788F" w:rsidRPr="00E75ADA" w:rsidRDefault="0082788F" w:rsidP="00E75ADA">
      <w:pPr>
        <w:rPr>
          <w:rFonts w:cs="Arial"/>
        </w:rPr>
      </w:pPr>
      <w:r w:rsidRPr="00E75ADA">
        <w:rPr>
          <w:rFonts w:cs="Arial"/>
        </w:rPr>
        <w:t>Symptôme</w:t>
      </w:r>
    </w:p>
    <w:p w14:paraId="4A66A18E" w14:textId="77777777" w:rsidR="0082788F" w:rsidRPr="00E75ADA" w:rsidRDefault="0082788F" w:rsidP="00E75ADA">
      <w:pPr>
        <w:rPr>
          <w:rFonts w:cs="Arial"/>
        </w:rPr>
      </w:pPr>
      <w:r w:rsidRPr="00E75ADA">
        <w:rPr>
          <w:rFonts w:cs="Arial"/>
        </w:rPr>
        <w:t>Système immunitaire</w:t>
      </w:r>
    </w:p>
    <w:p w14:paraId="5E509163" w14:textId="77777777" w:rsidR="0082788F" w:rsidRPr="00E75ADA" w:rsidRDefault="0082788F" w:rsidP="00E75ADA">
      <w:pPr>
        <w:rPr>
          <w:rFonts w:cs="Arial"/>
        </w:rPr>
      </w:pPr>
      <w:r w:rsidRPr="00E75ADA">
        <w:rPr>
          <w:rFonts w:cs="Arial"/>
        </w:rPr>
        <w:t>Vaccin</w:t>
      </w:r>
    </w:p>
    <w:p w14:paraId="53E663C5" w14:textId="77777777" w:rsidR="0082788F" w:rsidRPr="00E75ADA" w:rsidRDefault="0082788F" w:rsidP="00E75ADA">
      <w:pPr>
        <w:rPr>
          <w:rFonts w:cs="Arial"/>
        </w:rPr>
      </w:pPr>
      <w:r w:rsidRPr="00E75ADA">
        <w:rPr>
          <w:rFonts w:cs="Arial"/>
        </w:rPr>
        <w:t>Virus</w:t>
      </w:r>
    </w:p>
    <w:p w14:paraId="488E707B" w14:textId="77777777" w:rsidR="007B4E95" w:rsidRDefault="007B4E95" w:rsidP="00E75ADA">
      <w:pPr>
        <w:rPr>
          <w:rFonts w:cs="Arial"/>
        </w:rPr>
        <w:sectPr w:rsidR="007B4E95" w:rsidSect="007B4E95">
          <w:type w:val="continuous"/>
          <w:pgSz w:w="11906" w:h="16838"/>
          <w:pgMar w:top="567" w:right="720" w:bottom="567" w:left="720" w:header="709" w:footer="709" w:gutter="0"/>
          <w:cols w:num="3" w:space="708"/>
          <w:docGrid w:linePitch="360"/>
        </w:sectPr>
      </w:pPr>
    </w:p>
    <w:p w14:paraId="1B7DF873" w14:textId="77777777" w:rsidR="007B4E95" w:rsidRDefault="007B4E95" w:rsidP="007B4E95"/>
    <w:p w14:paraId="4AB11E7B" w14:textId="77777777" w:rsidR="00701959" w:rsidRPr="00E75ADA" w:rsidRDefault="007B4E95" w:rsidP="007B4E95">
      <w:pPr>
        <w:pStyle w:val="Titre2"/>
      </w:pPr>
      <w:r>
        <w:t>Contexte</w:t>
      </w:r>
    </w:p>
    <w:p w14:paraId="07EB3233" w14:textId="77777777" w:rsidR="0082788F" w:rsidRPr="00E75ADA" w:rsidRDefault="0082788F" w:rsidP="00E75ADA">
      <w:pPr>
        <w:ind w:left="-66"/>
        <w:rPr>
          <w:rFonts w:cs="Arial"/>
          <w:bCs/>
        </w:rPr>
      </w:pPr>
      <w:r w:rsidRPr="00E75ADA">
        <w:rPr>
          <w:rFonts w:cs="Arial"/>
          <w:bCs/>
        </w:rPr>
        <w:t xml:space="preserve">L’organisme possède de nombreuses défenses naturelles qui l’aident à lutter contre les microbes pathogènes responsables d’infections. Les barrières naturelles fonctionnent quotidiennement pour protéger notre santé. Ainsi, la peau et les muqueuses empêchent de différentes manières les microbes de pénétrer à l’intérieur du corps. La muqueuse nasale sécrète du mucus qui permet de piéger les microbes inhalés, les larmes </w:t>
      </w:r>
      <w:r w:rsidR="007B4E95">
        <w:rPr>
          <w:rFonts w:cs="Arial"/>
          <w:bCs/>
        </w:rPr>
        <w:t>peuvent tuer</w:t>
      </w:r>
      <w:r w:rsidRPr="00E75ADA">
        <w:rPr>
          <w:rFonts w:cs="Arial"/>
          <w:bCs/>
        </w:rPr>
        <w:t xml:space="preserve"> les microbes et la muqueuse de l’estomac produit de l’acidité pour détruire de nombreux microbes s’ils sont </w:t>
      </w:r>
      <w:r w:rsidR="00590459">
        <w:rPr>
          <w:rFonts w:cs="Arial"/>
          <w:bCs/>
        </w:rPr>
        <w:t>avalés</w:t>
      </w:r>
      <w:r w:rsidRPr="00E75ADA">
        <w:rPr>
          <w:rFonts w:cs="Arial"/>
          <w:bCs/>
        </w:rPr>
        <w:t>. Des bactéries utiles forment une « flore barrière » (ou « microbiote ») sur la peau et sur nos muqueuses (du nez, de la bouche, de l’intestin…) qui nous protège contre les microbes pathogènes. Mais, dans certains cas, les microbes pathogènes peuvent franchir ces barrières et pénétrer dans l’organisme.</w:t>
      </w:r>
    </w:p>
    <w:p w14:paraId="64F17603" w14:textId="77777777" w:rsidR="0082788F" w:rsidRPr="00E75ADA" w:rsidRDefault="0082788F" w:rsidP="00E75ADA">
      <w:pPr>
        <w:ind w:left="-66"/>
        <w:rPr>
          <w:rFonts w:cs="Arial"/>
          <w:bCs/>
        </w:rPr>
      </w:pPr>
    </w:p>
    <w:p w14:paraId="1E4946BB" w14:textId="2A0F5316" w:rsidR="0002029C" w:rsidRDefault="0082788F" w:rsidP="00E75ADA">
      <w:pPr>
        <w:ind w:left="-66"/>
        <w:rPr>
          <w:rFonts w:cs="Arial"/>
          <w:bCs/>
        </w:rPr>
      </w:pPr>
      <w:r w:rsidRPr="00E75ADA">
        <w:rPr>
          <w:rFonts w:cs="Arial"/>
          <w:bCs/>
        </w:rPr>
        <w:t xml:space="preserve">Le système immunitaire du corps doit détruire les microbes s’ils franchissent ces barrières naturelles. </w:t>
      </w:r>
      <w:r w:rsidR="00590459">
        <w:rPr>
          <w:rFonts w:cs="Arial"/>
          <w:bCs/>
        </w:rPr>
        <w:t xml:space="preserve">Dans la circulation sanguine il existe des </w:t>
      </w:r>
      <w:r w:rsidR="007B4E95">
        <w:rPr>
          <w:rFonts w:cs="Arial"/>
          <w:bCs/>
        </w:rPr>
        <w:t>globules blancs</w:t>
      </w:r>
      <w:r w:rsidR="00590459">
        <w:rPr>
          <w:rFonts w:cs="Arial"/>
          <w:bCs/>
        </w:rPr>
        <w:t xml:space="preserve"> qui luttent contre les infections</w:t>
      </w:r>
      <w:r w:rsidRPr="00E75ADA">
        <w:rPr>
          <w:rFonts w:cs="Arial"/>
          <w:bCs/>
        </w:rPr>
        <w:t>. Il en existe différents types avec deux fonctions principales : avaler les microbes pour les détruire et fabriquer des anticorps.</w:t>
      </w:r>
    </w:p>
    <w:p w14:paraId="28F3409F" w14:textId="77777777" w:rsidR="0002029C" w:rsidRDefault="0002029C">
      <w:pPr>
        <w:spacing w:after="160" w:line="259" w:lineRule="auto"/>
        <w:rPr>
          <w:rFonts w:cs="Arial"/>
          <w:bCs/>
        </w:rPr>
      </w:pPr>
      <w:r>
        <w:rPr>
          <w:rFonts w:cs="Arial"/>
          <w:bCs/>
        </w:rPr>
        <w:br w:type="page"/>
      </w:r>
    </w:p>
    <w:p w14:paraId="128F99E3" w14:textId="6BD4849C" w:rsidR="0082788F" w:rsidRPr="00E75ADA" w:rsidRDefault="0002029C" w:rsidP="00E75ADA">
      <w:pPr>
        <w:ind w:left="-66"/>
        <w:rPr>
          <w:rFonts w:cs="Arial"/>
          <w:bCs/>
        </w:rPr>
      </w:pPr>
      <w:r w:rsidRPr="00E75ADA">
        <w:rPr>
          <w:noProof/>
          <w:lang w:eastAsia="fr-FR"/>
        </w:rPr>
        <w:lastRenderedPageBreak/>
        <w:drawing>
          <wp:anchor distT="0" distB="0" distL="114300" distR="114300" simplePos="0" relativeHeight="251678208" behindDoc="0" locked="0" layoutInCell="1" allowOverlap="1" wp14:anchorId="42AAA3C5" wp14:editId="31413EC8">
            <wp:simplePos x="0" y="0"/>
            <wp:positionH relativeFrom="page">
              <wp:posOffset>6750685</wp:posOffset>
            </wp:positionH>
            <wp:positionV relativeFrom="paragraph">
              <wp:posOffset>-360680</wp:posOffset>
            </wp:positionV>
            <wp:extent cx="752799" cy="781050"/>
            <wp:effectExtent l="0" t="0" r="9525" b="0"/>
            <wp:wrapNone/>
            <wp:docPr id="23" name="Image 23" descr="logo e-Bug">
              <a:extLst xmlns:a="http://schemas.openxmlformats.org/drawingml/2006/main">
                <a:ext uri="{C183D7F6-B498-43B3-948B-1728B52AA6E4}">
                  <adec:decorative xmlns:arto="http://schemas.microsoft.com/office/word/2006/arto"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rto="http://schemas.microsoft.com/office/word/2006/arto"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E75ADA">
        <w:rPr>
          <w:rFonts w:cs="Arial"/>
          <w:noProof/>
          <w:sz w:val="36"/>
          <w:szCs w:val="36"/>
          <w:lang w:eastAsia="fr-FR"/>
        </w:rPr>
        <mc:AlternateContent>
          <mc:Choice Requires="wps">
            <w:drawing>
              <wp:anchor distT="0" distB="0" distL="114300" distR="114300" simplePos="0" relativeHeight="251676160" behindDoc="1" locked="0" layoutInCell="1" allowOverlap="1" wp14:anchorId="0032B003" wp14:editId="1D8BD0A4">
                <wp:simplePos x="0" y="0"/>
                <wp:positionH relativeFrom="margin">
                  <wp:align>center</wp:align>
                </wp:positionH>
                <wp:positionV relativeFrom="paragraph">
                  <wp:posOffset>96520</wp:posOffset>
                </wp:positionV>
                <wp:extent cx="6953250" cy="8474149"/>
                <wp:effectExtent l="19050" t="19050" r="19050" b="22225"/>
                <wp:wrapNone/>
                <wp:docPr id="12" name="Rectangle 1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74149"/>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2957D2" id="Rectangle 12" o:spid="_x0000_s1026" style="position:absolute;margin-left:0;margin-top:7.6pt;width:547.5pt;height:667.25pt;z-index:-2516403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" filled="f" strokecolor="#0b7b5d" strokeweight="2.25pt">
                <w10:wrap anchorx="margin"/>
              </v:rect>
            </w:pict>
          </mc:Fallback>
        </mc:AlternateContent>
      </w:r>
    </w:p>
    <w:p w14:paraId="7C2B2E26" w14:textId="24D3C90C" w:rsidR="0082788F" w:rsidRPr="00E75ADA" w:rsidRDefault="0082788F" w:rsidP="00E75ADA">
      <w:pPr>
        <w:ind w:left="-66"/>
        <w:rPr>
          <w:rFonts w:cs="Arial"/>
          <w:bCs/>
        </w:rPr>
      </w:pPr>
    </w:p>
    <w:p w14:paraId="1F966D2E" w14:textId="59011ED2" w:rsidR="00701959" w:rsidRPr="00E75ADA" w:rsidRDefault="0082788F" w:rsidP="007B4E95">
      <w:pPr>
        <w:ind w:left="-66"/>
        <w:rPr>
          <w:rFonts w:cs="Arial"/>
          <w:bCs/>
        </w:rPr>
      </w:pPr>
      <w:r w:rsidRPr="00E75ADA">
        <w:rPr>
          <w:rFonts w:cs="Arial"/>
          <w:bCs/>
        </w:rPr>
        <w:t xml:space="preserve">La plupart du temps, le système immunitaire vient à bout des microbes pathogènes qui pénètrent dans l’organisme. Respecter les repères de consommation alimentaire (cf. </w:t>
      </w:r>
      <w:hyperlink r:id="rId10" w:history="1">
        <w:r w:rsidRPr="007B4E95">
          <w:rPr>
            <w:rStyle w:val="Lienhypertexte"/>
            <w:rFonts w:cs="Arial"/>
          </w:rPr>
          <w:t>www.mangerbouger.fr</w:t>
        </w:r>
      </w:hyperlink>
      <w:r w:rsidRPr="007B4E95">
        <w:rPr>
          <w:rFonts w:cs="Arial"/>
          <w:bCs/>
        </w:rPr>
        <w:t>)</w:t>
      </w:r>
      <w:r w:rsidRPr="00E75ADA">
        <w:rPr>
          <w:rFonts w:cs="Arial"/>
          <w:bCs/>
        </w:rPr>
        <w:t xml:space="preserve">, son temps de sommeil et d’activité physique aide ce système immunitaire à bien fonctionner. Les vaccinations aident également notre système immunitaire à combattre certaines </w:t>
      </w:r>
      <w:r w:rsidR="0047628F" w:rsidRPr="00E75ADA">
        <w:rPr>
          <w:rFonts w:cs="Arial"/>
          <w:bCs/>
        </w:rPr>
        <w:t>infections</w:t>
      </w:r>
      <w:r w:rsidR="0047628F">
        <w:rPr>
          <w:rFonts w:cs="Arial"/>
          <w:bCs/>
        </w:rPr>
        <w:t>.</w:t>
      </w:r>
    </w:p>
    <w:p w14:paraId="2A9671A2" w14:textId="703E44E2" w:rsidR="0082788F" w:rsidRPr="00E75ADA" w:rsidRDefault="0082788F" w:rsidP="00E75ADA">
      <w:pPr>
        <w:ind w:left="-66"/>
        <w:rPr>
          <w:rFonts w:cs="Arial"/>
          <w:bCs/>
        </w:rPr>
      </w:pPr>
    </w:p>
    <w:p w14:paraId="689212CA" w14:textId="77777777" w:rsidR="0082788F" w:rsidRPr="00E75ADA" w:rsidRDefault="0082788F" w:rsidP="00E75ADA">
      <w:pPr>
        <w:ind w:left="-66"/>
        <w:rPr>
          <w:rFonts w:cs="Arial"/>
          <w:bCs/>
        </w:rPr>
      </w:pPr>
      <w:r w:rsidRPr="00E75ADA">
        <w:rPr>
          <w:rFonts w:cs="Arial"/>
          <w:bCs/>
        </w:rPr>
        <w:t xml:space="preserve">Mais il arrive que le système immunitaire ait besoin de plus d’aide. Les antibiotiques sont des médicaments spécialisés utilisés par les médecins pour détruire les bactéries pathogènes. </w:t>
      </w:r>
    </w:p>
    <w:p w14:paraId="46E7BF67" w14:textId="77777777" w:rsidR="0082788F" w:rsidRPr="00E75ADA" w:rsidRDefault="0082788F" w:rsidP="00E75ADA">
      <w:pPr>
        <w:ind w:left="-66"/>
        <w:rPr>
          <w:rFonts w:cs="Arial"/>
          <w:bCs/>
        </w:rPr>
      </w:pPr>
    </w:p>
    <w:p w14:paraId="43A69B19" w14:textId="77777777" w:rsidR="0082788F" w:rsidRPr="00E75ADA" w:rsidRDefault="0082788F" w:rsidP="00E75ADA">
      <w:pPr>
        <w:rPr>
          <w:rFonts w:cs="Arial"/>
          <w:bCs/>
        </w:rPr>
      </w:pPr>
      <w:r w:rsidRPr="00E75ADA">
        <w:rPr>
          <w:rFonts w:cs="Arial"/>
          <w:bCs/>
        </w:rPr>
        <w:t>Certains antibiotiques empêchent les bactéries de se multiplier, d’autres les tuent. Les antibiotiques sont utilisés pour traiter les infections graves causées par des</w:t>
      </w:r>
      <w:r w:rsidRPr="00E75ADA">
        <w:rPr>
          <w:rFonts w:cs="Arial"/>
          <w:b/>
          <w:bCs/>
        </w:rPr>
        <w:t xml:space="preserve"> </w:t>
      </w:r>
      <w:r w:rsidRPr="00E75ADA">
        <w:rPr>
          <w:rFonts w:cs="Arial"/>
          <w:bCs/>
        </w:rPr>
        <w:t>bactéries, telles que les méningites bactériennes, la tuberculose et les pneumonies. Ils sont sans effet sur les virus.</w:t>
      </w:r>
    </w:p>
    <w:p w14:paraId="6998EF43" w14:textId="77777777" w:rsidR="0082788F" w:rsidRPr="00E75ADA" w:rsidRDefault="0082788F" w:rsidP="00E75ADA">
      <w:pPr>
        <w:ind w:left="-66"/>
        <w:rPr>
          <w:rFonts w:cs="Arial"/>
          <w:bCs/>
        </w:rPr>
      </w:pPr>
    </w:p>
    <w:p w14:paraId="2B1FCDBC" w14:textId="77777777" w:rsidR="0082788F" w:rsidRPr="00E75ADA" w:rsidRDefault="0082788F" w:rsidP="00E75ADA">
      <w:pPr>
        <w:ind w:left="-66"/>
        <w:rPr>
          <w:rFonts w:cs="Arial"/>
          <w:bCs/>
        </w:rPr>
      </w:pPr>
      <w:r w:rsidRPr="00E75ADA">
        <w:rPr>
          <w:rFonts w:cs="Arial"/>
          <w:bCs/>
        </w:rPr>
        <w:t>Les antibiotiques ne peuvent donc pas soigner des infections courantes comme le rhume</w:t>
      </w:r>
      <w:r w:rsidR="00590459">
        <w:rPr>
          <w:rFonts w:cs="Arial"/>
          <w:bCs/>
        </w:rPr>
        <w:t>, la bronchite</w:t>
      </w:r>
      <w:r w:rsidRPr="00E75ADA">
        <w:rPr>
          <w:rFonts w:cs="Arial"/>
          <w:bCs/>
        </w:rPr>
        <w:t xml:space="preserve"> ou la grippe, qui sont provoquées par des virus.</w:t>
      </w:r>
    </w:p>
    <w:p w14:paraId="7E246A74" w14:textId="77777777" w:rsidR="0082788F" w:rsidRPr="00E75ADA" w:rsidRDefault="0082788F" w:rsidP="00E75ADA">
      <w:pPr>
        <w:ind w:left="-66"/>
        <w:rPr>
          <w:rFonts w:cs="Arial"/>
          <w:bCs/>
        </w:rPr>
      </w:pPr>
    </w:p>
    <w:p w14:paraId="5614D714" w14:textId="77777777" w:rsidR="0082788F" w:rsidRPr="00E75ADA" w:rsidRDefault="0082788F" w:rsidP="00E75ADA">
      <w:pPr>
        <w:ind w:left="-66"/>
        <w:rPr>
          <w:rFonts w:cs="Arial"/>
          <w:bCs/>
        </w:rPr>
      </w:pPr>
      <w:r w:rsidRPr="00E75ADA">
        <w:rPr>
          <w:rFonts w:cs="Arial"/>
          <w:bCs/>
        </w:rPr>
        <w:t>Avant l’invention des antibiotiques, les bactéries pathogènes pouvaient provoquer des infections mortelles. Aujourd’hui, de nombreuses infections bactériennes se soignent facilement. Mais les bactéries contre-attaquent ! En raison de l’utilisation inappropriée des antibiotiques, les bactéries commencent à leur résister. Cela signifie que les infections bactériennes deviennent de nouveau menaçantes. Nous pouvons empêcher cela de se produire de plusieurs manières :</w:t>
      </w:r>
    </w:p>
    <w:p w14:paraId="788C0CAE" w14:textId="77777777" w:rsidR="0082788F" w:rsidRPr="00E75ADA" w:rsidRDefault="0082788F" w:rsidP="00E75ADA">
      <w:pPr>
        <w:ind w:left="-66"/>
        <w:rPr>
          <w:rFonts w:cs="Arial"/>
          <w:bCs/>
        </w:rPr>
      </w:pPr>
    </w:p>
    <w:p w14:paraId="2FCF5710" w14:textId="77777777" w:rsidR="0082788F" w:rsidRPr="00E75ADA" w:rsidRDefault="0082788F" w:rsidP="00E75ADA">
      <w:pPr>
        <w:pStyle w:val="Paragraphedeliste"/>
        <w:numPr>
          <w:ilvl w:val="0"/>
          <w:numId w:val="2"/>
        </w:numPr>
        <w:ind w:left="294"/>
        <w:rPr>
          <w:rFonts w:cs="Arial"/>
          <w:bCs/>
        </w:rPr>
      </w:pPr>
      <w:r w:rsidRPr="00E75ADA">
        <w:rPr>
          <w:rFonts w:cs="Arial"/>
          <w:bCs/>
        </w:rPr>
        <w:t>N’utiliser que les antibiotiques que notre médecin nous a prescrits, car il est important que la prescription soit adaptée à la personne et à l’infection ;</w:t>
      </w:r>
    </w:p>
    <w:p w14:paraId="404BD15C" w14:textId="77777777" w:rsidR="0082788F" w:rsidRPr="00DA25CD" w:rsidRDefault="0082788F" w:rsidP="007B4E95">
      <w:pPr>
        <w:pStyle w:val="Paragraphedeliste"/>
        <w:numPr>
          <w:ilvl w:val="0"/>
          <w:numId w:val="2"/>
        </w:numPr>
        <w:ind w:left="294"/>
        <w:rPr>
          <w:rFonts w:cs="Arial"/>
          <w:bCs/>
        </w:rPr>
      </w:pPr>
      <w:r w:rsidRPr="00E75ADA">
        <w:rPr>
          <w:rFonts w:cs="Arial"/>
          <w:bCs/>
        </w:rPr>
        <w:t>Toujours</w:t>
      </w:r>
      <w:r w:rsidR="00590459">
        <w:rPr>
          <w:rFonts w:cs="Arial"/>
          <w:bCs/>
        </w:rPr>
        <w:t xml:space="preserve"> suivre strictement l’ordonnance :</w:t>
      </w:r>
      <w:r w:rsidRPr="00E75ADA">
        <w:rPr>
          <w:rFonts w:cs="Arial"/>
          <w:bCs/>
        </w:rPr>
        <w:t xml:space="preserve"> finir le traitement prescrit et respecter les doses, sinon les bactéries sont incomplètement détruites et l’infection peut resurgir</w:t>
      </w:r>
      <w:r w:rsidR="007B4E95" w:rsidRPr="00E75ADA">
        <w:rPr>
          <w:rFonts w:cs="Arial"/>
          <w:bCs/>
        </w:rPr>
        <w:t xml:space="preserve"> ;</w:t>
      </w:r>
      <w:r w:rsidR="007B4E95" w:rsidRPr="00DA25CD">
        <w:rPr>
          <w:rFonts w:cs="Arial"/>
          <w:bCs/>
        </w:rPr>
        <w:t xml:space="preserve"> Éviter</w:t>
      </w:r>
      <w:r w:rsidRPr="00DA25CD">
        <w:rPr>
          <w:rFonts w:cs="Arial"/>
          <w:bCs/>
        </w:rPr>
        <w:t xml:space="preserve"> les antibiotiques pour toute infection virale (rhume, simple toux ou grippe), car les antibiotiques sont inefficaces contre les virus, mais peuvent au contraire entrainer une résistance des bactéries.</w:t>
      </w:r>
    </w:p>
    <w:p w14:paraId="37AB9A61" w14:textId="77777777" w:rsidR="0082788F" w:rsidRDefault="0082788F" w:rsidP="00E75ADA">
      <w:pPr>
        <w:ind w:left="-66"/>
        <w:rPr>
          <w:rFonts w:cs="Arial"/>
          <w:bCs/>
        </w:rPr>
      </w:pPr>
    </w:p>
    <w:p w14:paraId="4D4E3A8D" w14:textId="77777777" w:rsidR="007B4E95" w:rsidRPr="00E75ADA" w:rsidRDefault="007B4E95" w:rsidP="007B4E95">
      <w:pPr>
        <w:pStyle w:val="Titre2"/>
      </w:pPr>
      <w:r>
        <w:t>Proposition de séquence</w:t>
      </w:r>
    </w:p>
    <w:p w14:paraId="62F74A6D" w14:textId="6CBDADC9" w:rsidR="00C33F37" w:rsidRDefault="00C33F37">
      <w:pPr>
        <w:spacing w:after="160" w:line="259" w:lineRule="auto"/>
        <w:rPr>
          <w:szCs w:val="28"/>
        </w:rPr>
      </w:pPr>
      <w:r>
        <w:rPr>
          <w:szCs w:val="28"/>
        </w:rPr>
        <w:t xml:space="preserve">Dans l’activité principale les élèves </w:t>
      </w:r>
      <w:r w:rsidR="00F508B3">
        <w:rPr>
          <w:szCs w:val="28"/>
        </w:rPr>
        <w:t>s’appuient sur</w:t>
      </w:r>
      <w:r>
        <w:rPr>
          <w:szCs w:val="28"/>
        </w:rPr>
        <w:t xml:space="preserve"> des bandes dessinées pour réfléchir à adopter un comportement favorable à la santé dans certaines situations</w:t>
      </w:r>
      <w:r w:rsidR="00F508B3">
        <w:rPr>
          <w:szCs w:val="28"/>
        </w:rPr>
        <w:t xml:space="preserve"> concernant les infections</w:t>
      </w:r>
      <w:r>
        <w:rPr>
          <w:szCs w:val="28"/>
        </w:rPr>
        <w:t xml:space="preserve">. </w:t>
      </w:r>
    </w:p>
    <w:p w14:paraId="649E88BF" w14:textId="2679B0DA" w:rsidR="005B3FE0" w:rsidRPr="00757AE3" w:rsidRDefault="00C33F37" w:rsidP="00757AE3">
      <w:pPr>
        <w:spacing w:after="160" w:line="259" w:lineRule="auto"/>
        <w:rPr>
          <w:rFonts w:eastAsia="Times New Roman" w:cs="Arial"/>
          <w:b/>
          <w:sz w:val="28"/>
          <w:szCs w:val="28"/>
          <w:lang w:eastAsia="en-GB"/>
        </w:rPr>
      </w:pPr>
      <w:r>
        <w:rPr>
          <w:szCs w:val="28"/>
        </w:rPr>
        <w:t>Avec l’activité complémentaire les élèves assimileront leurs connaissances des définitions pri</w:t>
      </w:r>
      <w:r w:rsidR="00757AE3">
        <w:rPr>
          <w:szCs w:val="28"/>
        </w:rPr>
        <w:t>ncipales pour cette thématique.</w:t>
      </w:r>
      <w:bookmarkStart w:id="0" w:name="_GoBack"/>
      <w:bookmarkEnd w:id="0"/>
    </w:p>
    <w:sectPr w:rsidR="005B3FE0" w:rsidRPr="00757AE3" w:rsidSect="00D02E23">
      <w:type w:val="continuous"/>
      <w:pgSz w:w="11906" w:h="16838"/>
      <w:pgMar w:top="567" w:right="720" w:bottom="567" w:left="720" w:header="709"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2E9CB7" w16cid:durableId="422E9CB7"/>
  <w16cid:commentId w16cid:paraId="48B49DC4" w16cid:durableId="48B49D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5FF9A" w14:textId="77777777" w:rsidR="004961E4" w:rsidRDefault="004961E4" w:rsidP="00D02E23">
      <w:r>
        <w:separator/>
      </w:r>
    </w:p>
  </w:endnote>
  <w:endnote w:type="continuationSeparator" w:id="0">
    <w:p w14:paraId="4CFC2E25" w14:textId="77777777" w:rsidR="004961E4" w:rsidRDefault="004961E4" w:rsidP="00D0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380EA" w14:textId="60519EF4" w:rsidR="00861EDA" w:rsidRPr="00D02E23" w:rsidRDefault="00861EDA" w:rsidP="00D02E23">
    <w:pPr>
      <w:pStyle w:val="Pieddepage"/>
      <w:jc w:val="righ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794E3" w14:textId="77777777" w:rsidR="004961E4" w:rsidRDefault="004961E4" w:rsidP="00D02E23">
      <w:r>
        <w:separator/>
      </w:r>
    </w:p>
  </w:footnote>
  <w:footnote w:type="continuationSeparator" w:id="0">
    <w:p w14:paraId="4C4CEB02" w14:textId="77777777" w:rsidR="004961E4" w:rsidRDefault="004961E4" w:rsidP="00D02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A63"/>
    <w:multiLevelType w:val="hybridMultilevel"/>
    <w:tmpl w:val="0540C5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D44D86"/>
    <w:multiLevelType w:val="hybridMultilevel"/>
    <w:tmpl w:val="8EBE86FA"/>
    <w:lvl w:ilvl="0" w:tplc="040C0003">
      <w:start w:val="1"/>
      <w:numFmt w:val="bullet"/>
      <w:lvlText w:val="o"/>
      <w:lvlJc w:val="left"/>
      <w:pPr>
        <w:ind w:left="1068" w:hanging="360"/>
      </w:pPr>
      <w:rPr>
        <w:rFonts w:ascii="Courier New" w:hAnsi="Courier New" w:cs="Courier New"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BE466C2"/>
    <w:multiLevelType w:val="hybridMultilevel"/>
    <w:tmpl w:val="90C8AFAA"/>
    <w:lvl w:ilvl="0" w:tplc="040C000F">
      <w:start w:val="1"/>
      <w:numFmt w:val="decimal"/>
      <w:lvlText w:val="%1."/>
      <w:lvlJc w:val="left"/>
      <w:pPr>
        <w:ind w:left="427" w:hanging="360"/>
      </w:pPr>
    </w:lvl>
    <w:lvl w:ilvl="1" w:tplc="040C0019" w:tentative="1">
      <w:start w:val="1"/>
      <w:numFmt w:val="lowerLetter"/>
      <w:lvlText w:val="%2."/>
      <w:lvlJc w:val="left"/>
      <w:pPr>
        <w:ind w:left="1147" w:hanging="360"/>
      </w:pPr>
    </w:lvl>
    <w:lvl w:ilvl="2" w:tplc="040C001B" w:tentative="1">
      <w:start w:val="1"/>
      <w:numFmt w:val="lowerRoman"/>
      <w:lvlText w:val="%3."/>
      <w:lvlJc w:val="right"/>
      <w:pPr>
        <w:ind w:left="1867" w:hanging="180"/>
      </w:pPr>
    </w:lvl>
    <w:lvl w:ilvl="3" w:tplc="040C000F" w:tentative="1">
      <w:start w:val="1"/>
      <w:numFmt w:val="decimal"/>
      <w:lvlText w:val="%4."/>
      <w:lvlJc w:val="left"/>
      <w:pPr>
        <w:ind w:left="2587" w:hanging="360"/>
      </w:pPr>
    </w:lvl>
    <w:lvl w:ilvl="4" w:tplc="040C0019" w:tentative="1">
      <w:start w:val="1"/>
      <w:numFmt w:val="lowerLetter"/>
      <w:lvlText w:val="%5."/>
      <w:lvlJc w:val="left"/>
      <w:pPr>
        <w:ind w:left="3307" w:hanging="360"/>
      </w:pPr>
    </w:lvl>
    <w:lvl w:ilvl="5" w:tplc="040C001B" w:tentative="1">
      <w:start w:val="1"/>
      <w:numFmt w:val="lowerRoman"/>
      <w:lvlText w:val="%6."/>
      <w:lvlJc w:val="right"/>
      <w:pPr>
        <w:ind w:left="4027" w:hanging="180"/>
      </w:pPr>
    </w:lvl>
    <w:lvl w:ilvl="6" w:tplc="040C000F" w:tentative="1">
      <w:start w:val="1"/>
      <w:numFmt w:val="decimal"/>
      <w:lvlText w:val="%7."/>
      <w:lvlJc w:val="left"/>
      <w:pPr>
        <w:ind w:left="4747" w:hanging="360"/>
      </w:pPr>
    </w:lvl>
    <w:lvl w:ilvl="7" w:tplc="040C0019" w:tentative="1">
      <w:start w:val="1"/>
      <w:numFmt w:val="lowerLetter"/>
      <w:lvlText w:val="%8."/>
      <w:lvlJc w:val="left"/>
      <w:pPr>
        <w:ind w:left="5467" w:hanging="360"/>
      </w:pPr>
    </w:lvl>
    <w:lvl w:ilvl="8" w:tplc="040C001B" w:tentative="1">
      <w:start w:val="1"/>
      <w:numFmt w:val="lowerRoman"/>
      <w:lvlText w:val="%9."/>
      <w:lvlJc w:val="right"/>
      <w:pPr>
        <w:ind w:left="6187" w:hanging="180"/>
      </w:pPr>
    </w:lvl>
  </w:abstractNum>
  <w:abstractNum w:abstractNumId="3" w15:restartNumberingAfterBreak="0">
    <w:nsid w:val="17E27BD6"/>
    <w:multiLevelType w:val="hybridMultilevel"/>
    <w:tmpl w:val="1566629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50149CE"/>
    <w:multiLevelType w:val="hybridMultilevel"/>
    <w:tmpl w:val="B582F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2F459A"/>
    <w:multiLevelType w:val="hybridMultilevel"/>
    <w:tmpl w:val="50C62A32"/>
    <w:lvl w:ilvl="0" w:tplc="040C0001">
      <w:start w:val="1"/>
      <w:numFmt w:val="bullet"/>
      <w:lvlText w:val=""/>
      <w:lvlJc w:val="left"/>
      <w:pPr>
        <w:ind w:left="2093" w:hanging="360"/>
      </w:pPr>
      <w:rPr>
        <w:rFonts w:ascii="Symbol" w:hAnsi="Symbol" w:hint="default"/>
      </w:rPr>
    </w:lvl>
    <w:lvl w:ilvl="1" w:tplc="040C0003" w:tentative="1">
      <w:start w:val="1"/>
      <w:numFmt w:val="bullet"/>
      <w:lvlText w:val="o"/>
      <w:lvlJc w:val="left"/>
      <w:pPr>
        <w:ind w:left="2813" w:hanging="360"/>
      </w:pPr>
      <w:rPr>
        <w:rFonts w:ascii="Courier New" w:hAnsi="Courier New" w:cs="Courier New" w:hint="default"/>
      </w:rPr>
    </w:lvl>
    <w:lvl w:ilvl="2" w:tplc="040C0005" w:tentative="1">
      <w:start w:val="1"/>
      <w:numFmt w:val="bullet"/>
      <w:lvlText w:val=""/>
      <w:lvlJc w:val="left"/>
      <w:pPr>
        <w:ind w:left="3533" w:hanging="360"/>
      </w:pPr>
      <w:rPr>
        <w:rFonts w:ascii="Wingdings" w:hAnsi="Wingdings" w:hint="default"/>
      </w:rPr>
    </w:lvl>
    <w:lvl w:ilvl="3" w:tplc="040C0001" w:tentative="1">
      <w:start w:val="1"/>
      <w:numFmt w:val="bullet"/>
      <w:lvlText w:val=""/>
      <w:lvlJc w:val="left"/>
      <w:pPr>
        <w:ind w:left="4253" w:hanging="360"/>
      </w:pPr>
      <w:rPr>
        <w:rFonts w:ascii="Symbol" w:hAnsi="Symbol" w:hint="default"/>
      </w:rPr>
    </w:lvl>
    <w:lvl w:ilvl="4" w:tplc="040C0003" w:tentative="1">
      <w:start w:val="1"/>
      <w:numFmt w:val="bullet"/>
      <w:lvlText w:val="o"/>
      <w:lvlJc w:val="left"/>
      <w:pPr>
        <w:ind w:left="4973" w:hanging="360"/>
      </w:pPr>
      <w:rPr>
        <w:rFonts w:ascii="Courier New" w:hAnsi="Courier New" w:cs="Courier New" w:hint="default"/>
      </w:rPr>
    </w:lvl>
    <w:lvl w:ilvl="5" w:tplc="040C0005" w:tentative="1">
      <w:start w:val="1"/>
      <w:numFmt w:val="bullet"/>
      <w:lvlText w:val=""/>
      <w:lvlJc w:val="left"/>
      <w:pPr>
        <w:ind w:left="5693" w:hanging="360"/>
      </w:pPr>
      <w:rPr>
        <w:rFonts w:ascii="Wingdings" w:hAnsi="Wingdings" w:hint="default"/>
      </w:rPr>
    </w:lvl>
    <w:lvl w:ilvl="6" w:tplc="040C0001" w:tentative="1">
      <w:start w:val="1"/>
      <w:numFmt w:val="bullet"/>
      <w:lvlText w:val=""/>
      <w:lvlJc w:val="left"/>
      <w:pPr>
        <w:ind w:left="6413" w:hanging="360"/>
      </w:pPr>
      <w:rPr>
        <w:rFonts w:ascii="Symbol" w:hAnsi="Symbol" w:hint="default"/>
      </w:rPr>
    </w:lvl>
    <w:lvl w:ilvl="7" w:tplc="040C0003" w:tentative="1">
      <w:start w:val="1"/>
      <w:numFmt w:val="bullet"/>
      <w:lvlText w:val="o"/>
      <w:lvlJc w:val="left"/>
      <w:pPr>
        <w:ind w:left="7133" w:hanging="360"/>
      </w:pPr>
      <w:rPr>
        <w:rFonts w:ascii="Courier New" w:hAnsi="Courier New" w:cs="Courier New" w:hint="default"/>
      </w:rPr>
    </w:lvl>
    <w:lvl w:ilvl="8" w:tplc="040C0005" w:tentative="1">
      <w:start w:val="1"/>
      <w:numFmt w:val="bullet"/>
      <w:lvlText w:val=""/>
      <w:lvlJc w:val="left"/>
      <w:pPr>
        <w:ind w:left="7853" w:hanging="360"/>
      </w:pPr>
      <w:rPr>
        <w:rFonts w:ascii="Wingdings" w:hAnsi="Wingdings" w:hint="default"/>
      </w:rPr>
    </w:lvl>
  </w:abstractNum>
  <w:abstractNum w:abstractNumId="6" w15:restartNumberingAfterBreak="0">
    <w:nsid w:val="28FB53AA"/>
    <w:multiLevelType w:val="hybridMultilevel"/>
    <w:tmpl w:val="CA7A3F9E"/>
    <w:lvl w:ilvl="0" w:tplc="040C0003">
      <w:start w:val="1"/>
      <w:numFmt w:val="bullet"/>
      <w:lvlText w:val="o"/>
      <w:lvlJc w:val="left"/>
      <w:pPr>
        <w:ind w:left="583" w:hanging="360"/>
      </w:pPr>
      <w:rPr>
        <w:rFonts w:ascii="Courier New" w:hAnsi="Courier New" w:cs="Courier New" w:hint="default"/>
      </w:rPr>
    </w:lvl>
    <w:lvl w:ilvl="1" w:tplc="040C0003">
      <w:start w:val="1"/>
      <w:numFmt w:val="bullet"/>
      <w:lvlText w:val="o"/>
      <w:lvlJc w:val="left"/>
      <w:pPr>
        <w:ind w:left="1303" w:hanging="360"/>
      </w:pPr>
      <w:rPr>
        <w:rFonts w:ascii="Courier New" w:hAnsi="Courier New" w:cs="Courier New" w:hint="default"/>
      </w:rPr>
    </w:lvl>
    <w:lvl w:ilvl="2" w:tplc="040C0005" w:tentative="1">
      <w:start w:val="1"/>
      <w:numFmt w:val="bullet"/>
      <w:lvlText w:val=""/>
      <w:lvlJc w:val="left"/>
      <w:pPr>
        <w:ind w:left="2023" w:hanging="360"/>
      </w:pPr>
      <w:rPr>
        <w:rFonts w:ascii="Wingdings" w:hAnsi="Wingdings" w:hint="default"/>
      </w:rPr>
    </w:lvl>
    <w:lvl w:ilvl="3" w:tplc="040C0001" w:tentative="1">
      <w:start w:val="1"/>
      <w:numFmt w:val="bullet"/>
      <w:lvlText w:val=""/>
      <w:lvlJc w:val="left"/>
      <w:pPr>
        <w:ind w:left="2743" w:hanging="360"/>
      </w:pPr>
      <w:rPr>
        <w:rFonts w:ascii="Symbol" w:hAnsi="Symbol" w:hint="default"/>
      </w:rPr>
    </w:lvl>
    <w:lvl w:ilvl="4" w:tplc="040C0003" w:tentative="1">
      <w:start w:val="1"/>
      <w:numFmt w:val="bullet"/>
      <w:lvlText w:val="o"/>
      <w:lvlJc w:val="left"/>
      <w:pPr>
        <w:ind w:left="3463" w:hanging="360"/>
      </w:pPr>
      <w:rPr>
        <w:rFonts w:ascii="Courier New" w:hAnsi="Courier New" w:cs="Courier New" w:hint="default"/>
      </w:rPr>
    </w:lvl>
    <w:lvl w:ilvl="5" w:tplc="040C0005" w:tentative="1">
      <w:start w:val="1"/>
      <w:numFmt w:val="bullet"/>
      <w:lvlText w:val=""/>
      <w:lvlJc w:val="left"/>
      <w:pPr>
        <w:ind w:left="4183" w:hanging="360"/>
      </w:pPr>
      <w:rPr>
        <w:rFonts w:ascii="Wingdings" w:hAnsi="Wingdings" w:hint="default"/>
      </w:rPr>
    </w:lvl>
    <w:lvl w:ilvl="6" w:tplc="040C0001" w:tentative="1">
      <w:start w:val="1"/>
      <w:numFmt w:val="bullet"/>
      <w:lvlText w:val=""/>
      <w:lvlJc w:val="left"/>
      <w:pPr>
        <w:ind w:left="4903" w:hanging="360"/>
      </w:pPr>
      <w:rPr>
        <w:rFonts w:ascii="Symbol" w:hAnsi="Symbol" w:hint="default"/>
      </w:rPr>
    </w:lvl>
    <w:lvl w:ilvl="7" w:tplc="040C0003" w:tentative="1">
      <w:start w:val="1"/>
      <w:numFmt w:val="bullet"/>
      <w:lvlText w:val="o"/>
      <w:lvlJc w:val="left"/>
      <w:pPr>
        <w:ind w:left="5623" w:hanging="360"/>
      </w:pPr>
      <w:rPr>
        <w:rFonts w:ascii="Courier New" w:hAnsi="Courier New" w:cs="Courier New" w:hint="default"/>
      </w:rPr>
    </w:lvl>
    <w:lvl w:ilvl="8" w:tplc="040C0005" w:tentative="1">
      <w:start w:val="1"/>
      <w:numFmt w:val="bullet"/>
      <w:lvlText w:val=""/>
      <w:lvlJc w:val="left"/>
      <w:pPr>
        <w:ind w:left="6343" w:hanging="360"/>
      </w:pPr>
      <w:rPr>
        <w:rFonts w:ascii="Wingdings" w:hAnsi="Wingdings" w:hint="default"/>
      </w:rPr>
    </w:lvl>
  </w:abstractNum>
  <w:abstractNum w:abstractNumId="7" w15:restartNumberingAfterBreak="0">
    <w:nsid w:val="2D584B16"/>
    <w:multiLevelType w:val="hybridMultilevel"/>
    <w:tmpl w:val="672ED8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8148C2"/>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F1F06BC"/>
    <w:multiLevelType w:val="hybridMultilevel"/>
    <w:tmpl w:val="37B441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69910A0"/>
    <w:multiLevelType w:val="hybridMultilevel"/>
    <w:tmpl w:val="F962E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B172CF"/>
    <w:multiLevelType w:val="hybridMultilevel"/>
    <w:tmpl w:val="7172A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7113DE"/>
    <w:multiLevelType w:val="multilevel"/>
    <w:tmpl w:val="0FEC364E"/>
    <w:lvl w:ilvl="0">
      <w:start w:val="1"/>
      <w:numFmt w:val="decimal"/>
      <w:lvlText w:val="%1."/>
      <w:lvlJc w:val="left"/>
      <w:pPr>
        <w:ind w:left="720" w:hanging="360"/>
      </w:pPr>
    </w:lvl>
    <w:lvl w:ilvl="1">
      <w:start w:val="1"/>
      <w:numFmt w:val="decimal"/>
      <w:isLgl/>
      <w:lvlText w:val="%1.%2"/>
      <w:lvlJc w:val="left"/>
      <w:pPr>
        <w:ind w:left="1095" w:hanging="735"/>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3" w15:restartNumberingAfterBreak="0">
    <w:nsid w:val="705A004D"/>
    <w:multiLevelType w:val="hybridMultilevel"/>
    <w:tmpl w:val="54303D5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ADA5F97"/>
    <w:multiLevelType w:val="hybridMultilevel"/>
    <w:tmpl w:val="D8363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B24207"/>
    <w:multiLevelType w:val="hybridMultilevel"/>
    <w:tmpl w:val="870C3F16"/>
    <w:lvl w:ilvl="0" w:tplc="FF0AB86E">
      <w:numFmt w:val="bullet"/>
      <w:lvlText w:val="•"/>
      <w:lvlJc w:val="left"/>
      <w:pPr>
        <w:ind w:left="938" w:hanging="360"/>
      </w:pPr>
      <w:rPr>
        <w:rFonts w:ascii="Arial" w:eastAsiaTheme="minorHAnsi" w:hAnsi="Arial" w:cs="Arial" w:hint="default"/>
      </w:rPr>
    </w:lvl>
    <w:lvl w:ilvl="1" w:tplc="040C0003" w:tentative="1">
      <w:start w:val="1"/>
      <w:numFmt w:val="bullet"/>
      <w:lvlText w:val="o"/>
      <w:lvlJc w:val="left"/>
      <w:pPr>
        <w:ind w:left="1658" w:hanging="360"/>
      </w:pPr>
      <w:rPr>
        <w:rFonts w:ascii="Courier New" w:hAnsi="Courier New" w:cs="Courier New" w:hint="default"/>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cs="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cs="Courier New" w:hint="default"/>
      </w:rPr>
    </w:lvl>
    <w:lvl w:ilvl="8" w:tplc="040C0005" w:tentative="1">
      <w:start w:val="1"/>
      <w:numFmt w:val="bullet"/>
      <w:lvlText w:val=""/>
      <w:lvlJc w:val="left"/>
      <w:pPr>
        <w:ind w:left="6698" w:hanging="360"/>
      </w:pPr>
      <w:rPr>
        <w:rFonts w:ascii="Wingdings" w:hAnsi="Wingdings" w:hint="default"/>
      </w:rPr>
    </w:lvl>
  </w:abstractNum>
  <w:num w:numId="1">
    <w:abstractNumId w:val="9"/>
  </w:num>
  <w:num w:numId="2">
    <w:abstractNumId w:val="10"/>
  </w:num>
  <w:num w:numId="3">
    <w:abstractNumId w:val="7"/>
  </w:num>
  <w:num w:numId="4">
    <w:abstractNumId w:val="15"/>
  </w:num>
  <w:num w:numId="5">
    <w:abstractNumId w:val="8"/>
  </w:num>
  <w:num w:numId="6">
    <w:abstractNumId w:val="12"/>
  </w:num>
  <w:num w:numId="7">
    <w:abstractNumId w:val="13"/>
  </w:num>
  <w:num w:numId="8">
    <w:abstractNumId w:val="6"/>
  </w:num>
  <w:num w:numId="9">
    <w:abstractNumId w:val="5"/>
  </w:num>
  <w:num w:numId="10">
    <w:abstractNumId w:val="2"/>
  </w:num>
  <w:num w:numId="11">
    <w:abstractNumId w:val="1"/>
  </w:num>
  <w:num w:numId="12">
    <w:abstractNumId w:val="4"/>
  </w:num>
  <w:num w:numId="13">
    <w:abstractNumId w:val="11"/>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8F"/>
    <w:rsid w:val="00010525"/>
    <w:rsid w:val="0002029C"/>
    <w:rsid w:val="00050674"/>
    <w:rsid w:val="000A7D3F"/>
    <w:rsid w:val="000B44EE"/>
    <w:rsid w:val="00196F4F"/>
    <w:rsid w:val="001B73EC"/>
    <w:rsid w:val="001C4B48"/>
    <w:rsid w:val="001F3BDC"/>
    <w:rsid w:val="0032299D"/>
    <w:rsid w:val="003A40F7"/>
    <w:rsid w:val="003E5127"/>
    <w:rsid w:val="00456FAC"/>
    <w:rsid w:val="0047628F"/>
    <w:rsid w:val="004961E4"/>
    <w:rsid w:val="004F51AE"/>
    <w:rsid w:val="00503933"/>
    <w:rsid w:val="00590459"/>
    <w:rsid w:val="005B3FE0"/>
    <w:rsid w:val="005D7D47"/>
    <w:rsid w:val="00674A75"/>
    <w:rsid w:val="006838ED"/>
    <w:rsid w:val="006F4ECC"/>
    <w:rsid w:val="00701959"/>
    <w:rsid w:val="00757AE3"/>
    <w:rsid w:val="007658D9"/>
    <w:rsid w:val="007A2416"/>
    <w:rsid w:val="007B4E95"/>
    <w:rsid w:val="007E3AB1"/>
    <w:rsid w:val="00823FE9"/>
    <w:rsid w:val="0082788F"/>
    <w:rsid w:val="00861EDA"/>
    <w:rsid w:val="00A409EC"/>
    <w:rsid w:val="00AA2266"/>
    <w:rsid w:val="00AF60A5"/>
    <w:rsid w:val="00B545F0"/>
    <w:rsid w:val="00B73E53"/>
    <w:rsid w:val="00BD53E3"/>
    <w:rsid w:val="00C30884"/>
    <w:rsid w:val="00C33F37"/>
    <w:rsid w:val="00C62B19"/>
    <w:rsid w:val="00D02E23"/>
    <w:rsid w:val="00D11999"/>
    <w:rsid w:val="00D63095"/>
    <w:rsid w:val="00DA25CD"/>
    <w:rsid w:val="00DD0065"/>
    <w:rsid w:val="00E449D0"/>
    <w:rsid w:val="00E44A62"/>
    <w:rsid w:val="00E75ADA"/>
    <w:rsid w:val="00EC5D21"/>
    <w:rsid w:val="00ED3839"/>
    <w:rsid w:val="00F508B3"/>
    <w:rsid w:val="00F83727"/>
    <w:rsid w:val="00FE560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33D62"/>
  <w15:docId w15:val="{145684D0-7D37-4B72-A418-BCF11912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5CD"/>
    <w:pPr>
      <w:spacing w:after="0" w:line="276" w:lineRule="auto"/>
    </w:pPr>
    <w:rPr>
      <w:rFonts w:ascii="Arial" w:hAnsi="Arial"/>
      <w:sz w:val="24"/>
      <w:szCs w:val="24"/>
    </w:rPr>
  </w:style>
  <w:style w:type="paragraph" w:styleId="Titre1">
    <w:name w:val="heading 1"/>
    <w:basedOn w:val="Normal"/>
    <w:next w:val="Normal"/>
    <w:link w:val="Titre1Car"/>
    <w:uiPriority w:val="9"/>
    <w:qFormat/>
    <w:rsid w:val="0082788F"/>
    <w:pPr>
      <w:jc w:val="center"/>
      <w:outlineLvl w:val="0"/>
    </w:pPr>
    <w:rPr>
      <w:rFonts w:cs="Arial"/>
      <w:b/>
      <w:sz w:val="44"/>
      <w:szCs w:val="44"/>
    </w:rPr>
  </w:style>
  <w:style w:type="paragraph" w:styleId="Titre2">
    <w:name w:val="heading 2"/>
    <w:basedOn w:val="Normal"/>
    <w:next w:val="Normal"/>
    <w:link w:val="Titre2Car"/>
    <w:uiPriority w:val="9"/>
    <w:unhideWhenUsed/>
    <w:qFormat/>
    <w:rsid w:val="00DA25CD"/>
    <w:pPr>
      <w:outlineLvl w:val="1"/>
    </w:pPr>
    <w:rPr>
      <w:rFonts w:eastAsia="Times New Roman" w:cs="Arial"/>
      <w:b/>
      <w:sz w:val="28"/>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788F"/>
    <w:rPr>
      <w:rFonts w:ascii="Arial" w:hAnsi="Arial" w:cs="Arial"/>
      <w:b/>
      <w:sz w:val="44"/>
      <w:szCs w:val="44"/>
    </w:rPr>
  </w:style>
  <w:style w:type="character" w:customStyle="1" w:styleId="Titre2Car">
    <w:name w:val="Titre 2 Car"/>
    <w:basedOn w:val="Policepardfaut"/>
    <w:link w:val="Titre2"/>
    <w:uiPriority w:val="9"/>
    <w:rsid w:val="00DA25CD"/>
    <w:rPr>
      <w:rFonts w:ascii="Arial" w:eastAsia="Times New Roman" w:hAnsi="Arial" w:cs="Arial"/>
      <w:b/>
      <w:sz w:val="28"/>
      <w:szCs w:val="24"/>
      <w:lang w:eastAsia="en-GB"/>
    </w:rPr>
  </w:style>
  <w:style w:type="paragraph" w:styleId="Paragraphedeliste">
    <w:name w:val="List Paragraph"/>
    <w:basedOn w:val="Normal"/>
    <w:uiPriority w:val="34"/>
    <w:qFormat/>
    <w:rsid w:val="0082788F"/>
    <w:pPr>
      <w:ind w:left="720"/>
      <w:contextualSpacing/>
    </w:pPr>
  </w:style>
  <w:style w:type="character" w:styleId="Lienhypertexte">
    <w:name w:val="Hyperlink"/>
    <w:basedOn w:val="Policepardfaut"/>
    <w:uiPriority w:val="99"/>
    <w:unhideWhenUsed/>
    <w:rsid w:val="0082788F"/>
    <w:rPr>
      <w:color w:val="0563C1" w:themeColor="hyperlink"/>
      <w:u w:val="single"/>
    </w:rPr>
  </w:style>
  <w:style w:type="character" w:styleId="Lienhypertextesuivivisit">
    <w:name w:val="FollowedHyperlink"/>
    <w:basedOn w:val="Policepardfaut"/>
    <w:uiPriority w:val="99"/>
    <w:semiHidden/>
    <w:unhideWhenUsed/>
    <w:rsid w:val="006F4ECC"/>
    <w:rPr>
      <w:color w:val="954F72" w:themeColor="followedHyperlink"/>
      <w:u w:val="single"/>
    </w:rPr>
  </w:style>
  <w:style w:type="paragraph" w:styleId="Textedebulles">
    <w:name w:val="Balloon Text"/>
    <w:basedOn w:val="Normal"/>
    <w:link w:val="TextedebullesCar"/>
    <w:uiPriority w:val="99"/>
    <w:semiHidden/>
    <w:unhideWhenUsed/>
    <w:rsid w:val="003E5127"/>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5127"/>
    <w:rPr>
      <w:rFonts w:ascii="Segoe UI" w:hAnsi="Segoe UI" w:cs="Segoe UI"/>
      <w:sz w:val="18"/>
      <w:szCs w:val="18"/>
    </w:rPr>
  </w:style>
  <w:style w:type="paragraph" w:styleId="En-tte">
    <w:name w:val="header"/>
    <w:basedOn w:val="Normal"/>
    <w:link w:val="En-tteCar"/>
    <w:uiPriority w:val="99"/>
    <w:unhideWhenUsed/>
    <w:rsid w:val="00D02E23"/>
    <w:pPr>
      <w:tabs>
        <w:tab w:val="center" w:pos="4536"/>
        <w:tab w:val="right" w:pos="9072"/>
      </w:tabs>
    </w:pPr>
  </w:style>
  <w:style w:type="character" w:customStyle="1" w:styleId="En-tteCar">
    <w:name w:val="En-tête Car"/>
    <w:basedOn w:val="Policepardfaut"/>
    <w:link w:val="En-tte"/>
    <w:uiPriority w:val="99"/>
    <w:rsid w:val="00D02E23"/>
    <w:rPr>
      <w:sz w:val="24"/>
      <w:szCs w:val="24"/>
    </w:rPr>
  </w:style>
  <w:style w:type="paragraph" w:styleId="Pieddepage">
    <w:name w:val="footer"/>
    <w:basedOn w:val="Normal"/>
    <w:link w:val="PieddepageCar"/>
    <w:uiPriority w:val="99"/>
    <w:unhideWhenUsed/>
    <w:rsid w:val="00D02E23"/>
    <w:pPr>
      <w:tabs>
        <w:tab w:val="center" w:pos="4536"/>
        <w:tab w:val="right" w:pos="9072"/>
      </w:tabs>
    </w:pPr>
  </w:style>
  <w:style w:type="character" w:customStyle="1" w:styleId="PieddepageCar">
    <w:name w:val="Pied de page Car"/>
    <w:basedOn w:val="Policepardfaut"/>
    <w:link w:val="Pieddepage"/>
    <w:uiPriority w:val="99"/>
    <w:rsid w:val="00D02E23"/>
    <w:rPr>
      <w:sz w:val="24"/>
      <w:szCs w:val="24"/>
    </w:rPr>
  </w:style>
  <w:style w:type="character" w:styleId="Marquedecommentaire">
    <w:name w:val="annotation reference"/>
    <w:basedOn w:val="Policepardfaut"/>
    <w:uiPriority w:val="99"/>
    <w:semiHidden/>
    <w:unhideWhenUsed/>
    <w:rsid w:val="00D11999"/>
    <w:rPr>
      <w:sz w:val="18"/>
      <w:szCs w:val="18"/>
    </w:rPr>
  </w:style>
  <w:style w:type="paragraph" w:styleId="Commentaire">
    <w:name w:val="annotation text"/>
    <w:basedOn w:val="Normal"/>
    <w:link w:val="CommentaireCar"/>
    <w:uiPriority w:val="99"/>
    <w:semiHidden/>
    <w:unhideWhenUsed/>
    <w:rsid w:val="00D11999"/>
  </w:style>
  <w:style w:type="character" w:customStyle="1" w:styleId="CommentaireCar">
    <w:name w:val="Commentaire Car"/>
    <w:basedOn w:val="Policepardfaut"/>
    <w:link w:val="Commentaire"/>
    <w:uiPriority w:val="99"/>
    <w:semiHidden/>
    <w:rsid w:val="00D11999"/>
    <w:rPr>
      <w:sz w:val="24"/>
      <w:szCs w:val="24"/>
    </w:rPr>
  </w:style>
  <w:style w:type="paragraph" w:styleId="Objetducommentaire">
    <w:name w:val="annotation subject"/>
    <w:basedOn w:val="Commentaire"/>
    <w:next w:val="Commentaire"/>
    <w:link w:val="ObjetducommentaireCar"/>
    <w:uiPriority w:val="99"/>
    <w:semiHidden/>
    <w:unhideWhenUsed/>
    <w:rsid w:val="00D11999"/>
    <w:rPr>
      <w:b/>
      <w:bCs/>
      <w:sz w:val="20"/>
      <w:szCs w:val="20"/>
    </w:rPr>
  </w:style>
  <w:style w:type="character" w:customStyle="1" w:styleId="ObjetducommentaireCar">
    <w:name w:val="Objet du commentaire Car"/>
    <w:basedOn w:val="CommentaireCar"/>
    <w:link w:val="Objetducommentaire"/>
    <w:uiPriority w:val="99"/>
    <w:semiHidden/>
    <w:rsid w:val="00D11999"/>
    <w:rPr>
      <w:b/>
      <w:bCs/>
      <w:sz w:val="20"/>
      <w:szCs w:val="20"/>
    </w:rPr>
  </w:style>
  <w:style w:type="paragraph" w:styleId="Rvision">
    <w:name w:val="Revision"/>
    <w:hidden/>
    <w:uiPriority w:val="99"/>
    <w:semiHidden/>
    <w:rsid w:val="00050674"/>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36" Type="http://schemas.microsoft.com/office/2016/09/relationships/commentsIds" Target="commentsIds.xml"/><Relationship Id="rId10" Type="http://schemas.openxmlformats.org/officeDocument/2006/relationships/hyperlink" Target="http://www.mangerbouger.f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D473-F065-4E35-A227-0DBD16CC0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3854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MILLES CECILE CHU Nice</dc:creator>
  <cp:keywords/>
  <dc:description/>
  <cp:lastModifiedBy>LESAGE VANESSA CHU Nice</cp:lastModifiedBy>
  <cp:revision>3</cp:revision>
  <cp:lastPrinted>2025-01-24T10:15:00Z</cp:lastPrinted>
  <dcterms:created xsi:type="dcterms:W3CDTF">2025-01-24T10:14:00Z</dcterms:created>
  <dcterms:modified xsi:type="dcterms:W3CDTF">2025-01-24T10:15:00Z</dcterms:modified>
</cp:coreProperties>
</file>