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737" w14:textId="77777777" w:rsidR="00660120" w:rsidRPr="00B11221" w:rsidRDefault="00660120" w:rsidP="00660120">
      <w:pPr>
        <w:pStyle w:val="Titre1"/>
        <w:rPr>
          <w:rFonts w:ascii="Arial" w:hAnsi="Arial" w:cs="Arial"/>
          <w:sz w:val="44"/>
          <w:szCs w:val="44"/>
        </w:rPr>
      </w:pPr>
      <w:r w:rsidRPr="00B11221">
        <w:rPr>
          <w:rFonts w:ascii="Arial" w:hAnsi="Arial" w:cs="Arial"/>
          <w:sz w:val="44"/>
          <w:szCs w:val="44"/>
        </w:rPr>
        <w:t>L’Hygiène respiratoire</w:t>
      </w:r>
    </w:p>
    <w:p w14:paraId="4CDB1AC1" w14:textId="77777777" w:rsidR="00660120" w:rsidRPr="00B11221" w:rsidRDefault="00660120" w:rsidP="00660120">
      <w:pPr>
        <w:pStyle w:val="Titre1"/>
        <w:rPr>
          <w:rFonts w:ascii="Arial" w:hAnsi="Arial" w:cs="Arial"/>
          <w:sz w:val="36"/>
          <w:szCs w:val="36"/>
        </w:rPr>
      </w:pPr>
      <w:r w:rsidRPr="00B11221">
        <w:rPr>
          <w:rFonts w:ascii="Arial" w:hAnsi="Arial" w:cs="Arial"/>
          <w:sz w:val="36"/>
          <w:szCs w:val="36"/>
        </w:rPr>
        <w:t>Introduction - Guide enseignant (GE1)</w:t>
      </w:r>
    </w:p>
    <w:p w14:paraId="0C9E4F09" w14:textId="77777777" w:rsidR="00660120" w:rsidRPr="00A51EB2" w:rsidRDefault="00660120" w:rsidP="00660120">
      <w:pPr>
        <w:rPr>
          <w:rFonts w:ascii="Arial" w:hAnsi="Arial" w:cs="Arial"/>
          <w:sz w:val="24"/>
          <w:szCs w:val="24"/>
        </w:rPr>
      </w:pPr>
    </w:p>
    <w:p w14:paraId="304AB57B" w14:textId="77777777" w:rsidR="00660120" w:rsidRPr="00A51EB2" w:rsidRDefault="00660120" w:rsidP="00660120">
      <w:pPr>
        <w:rPr>
          <w:rFonts w:ascii="Arial" w:hAnsi="Arial" w:cs="Arial"/>
          <w:sz w:val="24"/>
          <w:szCs w:val="24"/>
        </w:rPr>
      </w:pPr>
      <w:r w:rsidRPr="00A51EB2">
        <w:rPr>
          <w:rFonts w:ascii="Arial" w:hAnsi="Arial" w:cs="Arial"/>
          <w:noProof/>
          <w:sz w:val="18"/>
          <w:lang w:eastAsia="fr-FR"/>
        </w:rPr>
        <w:drawing>
          <wp:anchor distT="0" distB="0" distL="114300" distR="114300" simplePos="0" relativeHeight="251660288" behindDoc="0" locked="0" layoutInCell="1" allowOverlap="1" wp14:anchorId="4388A980" wp14:editId="6CDB6C5D">
            <wp:simplePos x="0" y="0"/>
            <wp:positionH relativeFrom="column">
              <wp:posOffset>2691533</wp:posOffset>
            </wp:positionH>
            <wp:positionV relativeFrom="paragraph">
              <wp:posOffset>21026</wp:posOffset>
            </wp:positionV>
            <wp:extent cx="885825" cy="990600"/>
            <wp:effectExtent l="0" t="0" r="9525"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p>
    <w:p w14:paraId="3D2105C7" w14:textId="77777777" w:rsidR="00660120" w:rsidRDefault="00660120" w:rsidP="00660120">
      <w:pPr>
        <w:rPr>
          <w:rFonts w:ascii="Arial" w:hAnsi="Arial" w:cs="Arial"/>
          <w:sz w:val="24"/>
          <w:szCs w:val="24"/>
        </w:rPr>
      </w:pPr>
      <w:r w:rsidRPr="00A51EB2">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38D915F6" wp14:editId="1A3E454C">
                <wp:simplePos x="0" y="0"/>
                <wp:positionH relativeFrom="margin">
                  <wp:posOffset>-209550</wp:posOffset>
                </wp:positionH>
                <wp:positionV relativeFrom="paragraph">
                  <wp:posOffset>320040</wp:posOffset>
                </wp:positionV>
                <wp:extent cx="7058025" cy="7077075"/>
                <wp:effectExtent l="19050" t="19050" r="28575"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707707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ADF82F" id="Rectangle 6" o:spid="_x0000_s1026" alt="&quot;&quot;" style="position:absolute;margin-left:-16.5pt;margin-top:25.2pt;width:555.75pt;height:557.2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4engIAAJAFAAAOAAAAZHJzL2Uyb0RvYy54bWysVFFv2yAQfp+0/4B4X+1EcdNadaooXadJ&#10;VVu1nfpMMMSWMMeAxMl+/Q5w3Kir9jAtijDH3X3Hfdzd1fW+U2QnrGtBV3RyllMiNIe61ZuK/ni5&#10;/XJBifNM10yBFhU9CEevF58/XfWmFFNoQNXCEgTRruxNRRvvTZlljjeiY+4MjNColGA75lG0m6y2&#10;rEf0TmXTPD/PerC1scCFc3h6k5R0EfGlFNw/SOmEJ6qieDcfVxvXdVizxRUrN5aZpuXDNdg/3KJj&#10;rcagI9QN84xsbfsHVNdyCw6kP+PQZSBly0XMAbOZ5O+yeW6YETEXJMeZkSb3/2D5/e7Rkrau6Dkl&#10;mnX4RE9IGtMbJch5oKc3rkSrZ/NoB8nhNuS6l7YLX8yC7COlh5FSsfeE4+E8Ly7yaUEJR908n+O/&#10;CKjZm7uxzn8T0JGwqajF8JFKtrtzPpkeTUI0DbetUnjOSqVJX9HpRYGYQXag2jpoo2A365WyZMfw&#10;6b8Wy8s8vjYGPjFDSWm8TUgypRV3/qBECvAkJLKDiUxThFCXYoRlnAvtJ0nVsFqkaEWOvyHLWMnB&#10;I+asNAIGZIm3HLEHgI+xEwODfXAVsaxH5/xvF0vOo0eMDNqPzl2rwX4EoDCrIXKyP5KUqAksraE+&#10;YO1YSE3lDL9t8QXvmPOPzGIXYb/hZPAPuEgF+FIw7ChpwP766DzYY3GjlpIeu7Ki7ueWWUGJ+q6x&#10;7C8ns1lo4yjMivkUBXuqWZ9q9LZbAb7+BGeQ4XEb7L06bqWF7hUHyDJERRXTHGNXlHt7FFY+TQsc&#10;QVwsl9EMW9cwf6efDQ/ggdVQoS/7V2bNUMYeO+Aejh3MynfVnGyDp4bl1oNsY6m/8TrwjW0fC2cY&#10;UWGunMrR6m2QLn4DAAD//wMAUEsDBBQABgAIAAAAIQCsQUAw4gAAAAwBAAAPAAAAZHJzL2Rvd25y&#10;ZXYueG1sTI/BTsMwEETvSPyDtUjcWrskLSXEqVAlUC8oakEVx228JBHxOordNvx93RPcZjWj2Tf5&#10;arSdONHgW8caZlMFgrhypuVaw+fH62QJwgdkg51j0vBLHlbF7U2OmXFn3tJpF2oRS9hnqKEJoc+k&#10;9FVDFv3U9cTR+3aDxRDPoZZmwHMst518UGohLbYcPzTY07qh6md3tBqU+qrsntvS7LdlWiYby+/r&#10;N63v78aXZxCBxvAXhit+RIciMh3ckY0XnYZJksQtQcNcpSCuAfW4nIM4RDVbpE8gi1z+H1FcAAAA&#10;//8DAFBLAQItABQABgAIAAAAIQC2gziS/gAAAOEBAAATAAAAAAAAAAAAAAAAAAAAAABbQ29udGVu&#10;dF9UeXBlc10ueG1sUEsBAi0AFAAGAAgAAAAhADj9If/WAAAAlAEAAAsAAAAAAAAAAAAAAAAALwEA&#10;AF9yZWxzLy5yZWxzUEsBAi0AFAAGAAgAAAAhAJAyvh6eAgAAkAUAAA4AAAAAAAAAAAAAAAAALgIA&#10;AGRycy9lMm9Eb2MueG1sUEsBAi0AFAAGAAgAAAAhAKxBQDDiAAAADAEAAA8AAAAAAAAAAAAAAAAA&#10;+AQAAGRycy9kb3ducmV2LnhtbFBLBQYAAAAABAAEAPMAAAAHBgAAAAA=&#10;" filled="f" strokecolor="#e5a900" strokeweight="2.25pt">
                <w10:wrap anchorx="margin"/>
              </v:rect>
            </w:pict>
          </mc:Fallback>
        </mc:AlternateContent>
      </w:r>
    </w:p>
    <w:p w14:paraId="36E771D2" w14:textId="77777777" w:rsidR="00660120" w:rsidRDefault="00660120" w:rsidP="00660120">
      <w:pPr>
        <w:rPr>
          <w:rFonts w:ascii="Arial" w:hAnsi="Arial" w:cs="Arial"/>
          <w:sz w:val="24"/>
          <w:szCs w:val="24"/>
        </w:rPr>
      </w:pPr>
    </w:p>
    <w:p w14:paraId="6806468D" w14:textId="77777777" w:rsidR="00660120" w:rsidRPr="00A51EB2" w:rsidRDefault="00660120" w:rsidP="00660120">
      <w:pPr>
        <w:rPr>
          <w:rFonts w:ascii="Arial" w:hAnsi="Arial" w:cs="Arial"/>
          <w:sz w:val="24"/>
          <w:szCs w:val="24"/>
        </w:rPr>
        <w:sectPr w:rsidR="00660120" w:rsidRPr="00A51EB2" w:rsidSect="00660120">
          <w:pgSz w:w="11906" w:h="16838"/>
          <w:pgMar w:top="720" w:right="720" w:bottom="720" w:left="720" w:header="708" w:footer="708" w:gutter="0"/>
          <w:cols w:space="708"/>
          <w:docGrid w:linePitch="360"/>
        </w:sectPr>
      </w:pPr>
    </w:p>
    <w:p w14:paraId="0B77EEA6" w14:textId="77777777" w:rsidR="00660120" w:rsidRDefault="00660120" w:rsidP="00660120">
      <w:pPr>
        <w:pStyle w:val="Titre2"/>
        <w:rPr>
          <w:rFonts w:ascii="Arial" w:hAnsi="Arial" w:cs="Arial"/>
        </w:rPr>
      </w:pPr>
    </w:p>
    <w:p w14:paraId="130B1CBE" w14:textId="77777777" w:rsidR="00660120" w:rsidRPr="00A51EB2" w:rsidRDefault="00660120" w:rsidP="00660120">
      <w:pPr>
        <w:pStyle w:val="Titre2"/>
        <w:spacing w:line="276" w:lineRule="auto"/>
        <w:rPr>
          <w:rFonts w:ascii="Arial" w:hAnsi="Arial" w:cs="Arial"/>
        </w:rPr>
      </w:pPr>
      <w:r w:rsidRPr="00A51EB2">
        <w:rPr>
          <w:rFonts w:ascii="Arial" w:hAnsi="Arial" w:cs="Arial"/>
        </w:rPr>
        <w:t>Cycle 1 : MS/GS</w:t>
      </w:r>
    </w:p>
    <w:p w14:paraId="2C5A4E9C" w14:textId="77777777" w:rsidR="00660120" w:rsidRPr="00A51EB2" w:rsidRDefault="00660120" w:rsidP="00660120">
      <w:pPr>
        <w:pStyle w:val="Titre2"/>
        <w:spacing w:line="276" w:lineRule="auto"/>
        <w:rPr>
          <w:rFonts w:ascii="Arial" w:hAnsi="Arial" w:cs="Arial"/>
        </w:rPr>
      </w:pPr>
      <w:r w:rsidRPr="00A51EB2">
        <w:rPr>
          <w:rFonts w:ascii="Arial" w:hAnsi="Arial" w:cs="Arial"/>
        </w:rPr>
        <w:t xml:space="preserve">Domaines : </w:t>
      </w:r>
      <w:r w:rsidRPr="00A51EB2">
        <w:rPr>
          <w:rFonts w:ascii="Arial" w:hAnsi="Arial" w:cs="Arial"/>
          <w:b w:val="0"/>
          <w:bCs w:val="0"/>
        </w:rPr>
        <w:t>d’après le B.O. n°25 du 24 juin 2021</w:t>
      </w:r>
    </w:p>
    <w:p w14:paraId="1F86893F" w14:textId="77777777" w:rsidR="00660120" w:rsidRPr="00A51EB2" w:rsidRDefault="00660120" w:rsidP="00660120">
      <w:pPr>
        <w:spacing w:after="0" w:line="276" w:lineRule="auto"/>
        <w:rPr>
          <w:rFonts w:ascii="Arial" w:hAnsi="Arial" w:cs="Arial"/>
          <w:bCs/>
          <w:sz w:val="24"/>
          <w:szCs w:val="24"/>
        </w:rPr>
      </w:pPr>
      <w:r w:rsidRPr="00A51EB2">
        <w:rPr>
          <w:rFonts w:ascii="Arial" w:hAnsi="Arial" w:cs="Arial"/>
          <w:bCs/>
          <w:sz w:val="24"/>
          <w:szCs w:val="24"/>
        </w:rPr>
        <w:t>1. Mobiliser le langage dans toutes ses dimensions</w:t>
      </w:r>
    </w:p>
    <w:p w14:paraId="074BEFCF" w14:textId="77777777" w:rsidR="00660120" w:rsidRPr="00A51EB2" w:rsidRDefault="00660120" w:rsidP="00660120">
      <w:pPr>
        <w:spacing w:line="276" w:lineRule="auto"/>
        <w:rPr>
          <w:rFonts w:ascii="Arial" w:hAnsi="Arial" w:cs="Arial"/>
        </w:rPr>
      </w:pPr>
      <w:r w:rsidRPr="00A51EB2">
        <w:rPr>
          <w:rFonts w:ascii="Arial" w:hAnsi="Arial" w:cs="Arial"/>
          <w:bCs/>
          <w:sz w:val="24"/>
          <w:szCs w:val="24"/>
        </w:rPr>
        <w:t>5. Explorer le monde</w:t>
      </w:r>
    </w:p>
    <w:p w14:paraId="6A93C60E" w14:textId="3982D3AC" w:rsidR="00660120" w:rsidRPr="00660120" w:rsidRDefault="00660120" w:rsidP="00660120">
      <w:pPr>
        <w:tabs>
          <w:tab w:val="left" w:pos="1008"/>
        </w:tabs>
        <w:spacing w:after="0" w:line="276" w:lineRule="auto"/>
        <w:rPr>
          <w:rFonts w:ascii="Arial" w:hAnsi="Arial" w:cs="Arial"/>
        </w:rPr>
      </w:pPr>
      <w:r w:rsidRPr="00A51EB2">
        <w:rPr>
          <w:rStyle w:val="Titre2Car"/>
          <w:rFonts w:ascii="Arial" w:hAnsi="Arial" w:cs="Arial"/>
        </w:rPr>
        <w:t>Mots clés :</w:t>
      </w:r>
      <w:r w:rsidRPr="00A51EB2">
        <w:rPr>
          <w:rFonts w:ascii="Arial" w:hAnsi="Arial" w:cs="Arial"/>
          <w:sz w:val="24"/>
          <w:szCs w:val="24"/>
        </w:rPr>
        <w:t xml:space="preserve"> </w:t>
      </w:r>
      <w:r>
        <w:rPr>
          <w:rFonts w:ascii="Arial" w:hAnsi="Arial" w:cs="Arial"/>
          <w:sz w:val="24"/>
          <w:szCs w:val="24"/>
        </w:rPr>
        <w:tab/>
        <w:t xml:space="preserve"> </w:t>
      </w:r>
      <w:r w:rsidRPr="00A51EB2">
        <w:rPr>
          <w:rFonts w:ascii="Arial" w:hAnsi="Arial" w:cs="Arial"/>
          <w:bCs/>
          <w:sz w:val="24"/>
          <w:szCs w:val="24"/>
        </w:rPr>
        <w:t>Hygiène respiratoire</w:t>
      </w:r>
    </w:p>
    <w:p w14:paraId="4221EF9C" w14:textId="77777777" w:rsidR="00660120" w:rsidRPr="00A51EB2" w:rsidRDefault="00660120" w:rsidP="00660120">
      <w:pPr>
        <w:tabs>
          <w:tab w:val="left" w:pos="1008"/>
        </w:tabs>
        <w:spacing w:after="0" w:line="276" w:lineRule="auto"/>
        <w:rPr>
          <w:rFonts w:ascii="Arial" w:hAnsi="Arial" w:cs="Arial"/>
          <w:bCs/>
          <w:sz w:val="24"/>
          <w:szCs w:val="24"/>
        </w:rPr>
      </w:pPr>
      <w:r w:rsidRPr="00A51EB2">
        <w:rPr>
          <w:rFonts w:ascii="Arial" w:hAnsi="Arial" w:cs="Arial"/>
          <w:bCs/>
          <w:sz w:val="24"/>
          <w:szCs w:val="24"/>
        </w:rPr>
        <w:tab/>
        <w:t xml:space="preserve">       Transmission des infections</w:t>
      </w:r>
    </w:p>
    <w:p w14:paraId="2AF21C6C" w14:textId="77777777" w:rsidR="00660120" w:rsidRPr="00A51EB2" w:rsidRDefault="00660120" w:rsidP="00660120">
      <w:pPr>
        <w:tabs>
          <w:tab w:val="left" w:pos="1008"/>
        </w:tabs>
        <w:spacing w:after="0" w:line="276" w:lineRule="auto"/>
        <w:rPr>
          <w:rFonts w:ascii="Arial" w:hAnsi="Arial" w:cs="Arial"/>
          <w:bCs/>
          <w:sz w:val="24"/>
          <w:szCs w:val="24"/>
        </w:rPr>
      </w:pPr>
      <w:r w:rsidRPr="00A51EB2">
        <w:rPr>
          <w:rFonts w:ascii="Arial" w:hAnsi="Arial" w:cs="Arial"/>
          <w:bCs/>
          <w:sz w:val="24"/>
          <w:szCs w:val="24"/>
        </w:rPr>
        <w:t xml:space="preserve">                      Toux</w:t>
      </w:r>
    </w:p>
    <w:p w14:paraId="25393287" w14:textId="77777777" w:rsidR="00660120" w:rsidRPr="00A51EB2" w:rsidRDefault="00660120" w:rsidP="00660120">
      <w:pPr>
        <w:spacing w:after="0" w:line="276" w:lineRule="auto"/>
        <w:jc w:val="both"/>
        <w:rPr>
          <w:rFonts w:ascii="Arial" w:hAnsi="Arial" w:cs="Arial"/>
          <w:bCs/>
          <w:sz w:val="24"/>
          <w:szCs w:val="24"/>
        </w:rPr>
      </w:pPr>
      <w:r w:rsidRPr="00A51EB2">
        <w:rPr>
          <w:rFonts w:ascii="Arial" w:hAnsi="Arial" w:cs="Arial"/>
          <w:bCs/>
          <w:sz w:val="24"/>
          <w:szCs w:val="24"/>
        </w:rPr>
        <w:t xml:space="preserve">                      Eternuement</w:t>
      </w:r>
    </w:p>
    <w:p w14:paraId="10FE73A9" w14:textId="6D00C64E" w:rsidR="00660120" w:rsidRDefault="00660120" w:rsidP="00660120">
      <w:pPr>
        <w:spacing w:after="0" w:line="276" w:lineRule="auto"/>
        <w:jc w:val="both"/>
        <w:rPr>
          <w:rFonts w:ascii="Arial" w:hAnsi="Arial" w:cs="Arial"/>
          <w:bCs/>
          <w:sz w:val="24"/>
          <w:szCs w:val="24"/>
        </w:rPr>
      </w:pPr>
      <w:r w:rsidRPr="00A51EB2">
        <w:rPr>
          <w:rFonts w:ascii="Arial" w:hAnsi="Arial" w:cs="Arial"/>
          <w:bCs/>
          <w:sz w:val="24"/>
          <w:szCs w:val="24"/>
        </w:rPr>
        <w:t xml:space="preserve">                      Gestes barrière</w:t>
      </w:r>
    </w:p>
    <w:p w14:paraId="093B3455" w14:textId="77777777" w:rsidR="00660120" w:rsidRPr="00B77EED" w:rsidRDefault="00660120" w:rsidP="00660120">
      <w:pPr>
        <w:pStyle w:val="Titre2"/>
        <w:spacing w:after="240" w:line="276" w:lineRule="auto"/>
        <w:rPr>
          <w:rFonts w:ascii="Arial" w:hAnsi="Arial" w:cs="Arial"/>
          <w:sz w:val="28"/>
          <w:szCs w:val="28"/>
        </w:rPr>
      </w:pPr>
      <w:r w:rsidRPr="00B77EED">
        <w:rPr>
          <w:rFonts w:ascii="Arial" w:hAnsi="Arial" w:cs="Arial"/>
          <w:sz w:val="28"/>
          <w:szCs w:val="28"/>
        </w:rPr>
        <w:t>Contexte </w:t>
      </w:r>
    </w:p>
    <w:p w14:paraId="3F53484B" w14:textId="77777777" w:rsidR="00660120" w:rsidRPr="00A51EB2" w:rsidRDefault="00660120" w:rsidP="00660120">
      <w:pPr>
        <w:spacing w:after="0" w:line="276" w:lineRule="auto"/>
        <w:rPr>
          <w:rFonts w:ascii="Arial" w:hAnsi="Arial" w:cs="Arial"/>
          <w:sz w:val="24"/>
          <w:szCs w:val="24"/>
        </w:rPr>
      </w:pPr>
      <w:r w:rsidRPr="00A51EB2">
        <w:rPr>
          <w:rFonts w:ascii="Arial" w:hAnsi="Arial" w:cs="Arial"/>
          <w:sz w:val="24"/>
          <w:szCs w:val="24"/>
        </w:rPr>
        <w:t>L’hygiène respiratoire fait référence aux gestes simples permettant de limiter la transmission des infections respiratoires qui se fait principalement par les gouttelettes invisibles qui sont projetées jusqu’à 2 mètres quand on parle, quand on tousse ou quand on éternue (elles peuvent aussi se transmettre par contact via une personne ou un objet contaminé et certains virus comme le COVID-19 peuvent rester transitoirement en suspension dans l’air).</w:t>
      </w:r>
    </w:p>
    <w:p w14:paraId="79092D8C" w14:textId="77777777" w:rsidR="00660120" w:rsidRPr="00A51EB2" w:rsidRDefault="00660120" w:rsidP="00660120">
      <w:pPr>
        <w:spacing w:after="0" w:line="276" w:lineRule="auto"/>
        <w:jc w:val="both"/>
        <w:rPr>
          <w:rFonts w:ascii="Arial" w:hAnsi="Arial" w:cs="Arial"/>
          <w:sz w:val="24"/>
          <w:szCs w:val="24"/>
        </w:rPr>
      </w:pPr>
    </w:p>
    <w:p w14:paraId="70255EEC" w14:textId="77777777" w:rsidR="00660120" w:rsidRPr="00A51EB2" w:rsidRDefault="00660120" w:rsidP="00660120">
      <w:pPr>
        <w:spacing w:after="0" w:line="276" w:lineRule="auto"/>
        <w:rPr>
          <w:rFonts w:ascii="Arial" w:hAnsi="Arial" w:cs="Arial"/>
          <w:sz w:val="24"/>
          <w:szCs w:val="24"/>
        </w:rPr>
      </w:pPr>
      <w:r w:rsidRPr="00A51EB2">
        <w:rPr>
          <w:rFonts w:ascii="Arial" w:hAnsi="Arial" w:cs="Arial"/>
          <w:sz w:val="24"/>
          <w:szCs w:val="24"/>
        </w:rPr>
        <w:t xml:space="preserve">En éternuant, notre corps cherche à se débarrasser de microbes ou de poussière inhalés. Les microbes et la poussière sont piégés dans les poils des narines et nous chatouillent le nez. Ce dernier envoie un message au cerveau qui renvoie à son tour un message au nez, à la bouche, aux poumons et à la cage thoracique, avec pour instruction de rejeter ces facteurs irritants vers l’extérieur. L’éternuement est donc un réflexe qui vise à débarrasser le nez de sa source d’irritation. </w:t>
      </w:r>
    </w:p>
    <w:p w14:paraId="64B788BB" w14:textId="77777777" w:rsidR="00660120" w:rsidRPr="00A51EB2" w:rsidRDefault="00660120" w:rsidP="00660120">
      <w:pPr>
        <w:spacing w:after="0" w:line="276" w:lineRule="auto"/>
        <w:jc w:val="both"/>
        <w:rPr>
          <w:rFonts w:ascii="Arial" w:hAnsi="Arial" w:cs="Arial"/>
          <w:sz w:val="24"/>
          <w:szCs w:val="24"/>
        </w:rPr>
      </w:pPr>
    </w:p>
    <w:p w14:paraId="700557A8" w14:textId="77777777" w:rsidR="00660120" w:rsidRPr="00A51EB2" w:rsidRDefault="00660120" w:rsidP="00660120">
      <w:pPr>
        <w:spacing w:after="0" w:line="276" w:lineRule="auto"/>
        <w:rPr>
          <w:rFonts w:ascii="Arial" w:hAnsi="Arial" w:cs="Arial"/>
          <w:sz w:val="24"/>
          <w:szCs w:val="24"/>
        </w:rPr>
      </w:pPr>
      <w:r w:rsidRPr="00A51EB2">
        <w:rPr>
          <w:rFonts w:ascii="Arial" w:hAnsi="Arial" w:cs="Arial"/>
          <w:sz w:val="24"/>
          <w:szCs w:val="24"/>
        </w:rPr>
        <w:t>Dans le cas des rhumes, de la grippe ou du COVID-19 par exemple, des millions de virus sont projetés au dehors et peuvent contaminer directement les personnes proches de nous ou les surfaces sur lesquelles ils atterrissent ce qui contribue à transmettre l’infection à d’autres personnes. Les gestes d’hygiène respiratoire ont pour objectif de limiter ces contaminations.</w:t>
      </w:r>
    </w:p>
    <w:p w14:paraId="1800AD30" w14:textId="77777777" w:rsidR="00660120" w:rsidRPr="00A51EB2" w:rsidRDefault="00660120" w:rsidP="00660120">
      <w:pPr>
        <w:spacing w:line="276" w:lineRule="auto"/>
        <w:rPr>
          <w:rFonts w:ascii="Arial" w:hAnsi="Arial" w:cs="Arial"/>
          <w:sz w:val="24"/>
          <w:szCs w:val="24"/>
        </w:rPr>
      </w:pPr>
      <w:r w:rsidRPr="00A51EB2">
        <w:rPr>
          <w:rFonts w:ascii="Arial" w:hAnsi="Arial" w:cs="Arial"/>
          <w:sz w:val="24"/>
          <w:szCs w:val="24"/>
        </w:rPr>
        <w:br w:type="page"/>
      </w:r>
    </w:p>
    <w:p w14:paraId="1E542FF9" w14:textId="046E27ED" w:rsidR="00660120" w:rsidRPr="00B77EED" w:rsidRDefault="00660120" w:rsidP="00660120">
      <w:pPr>
        <w:spacing w:after="0" w:line="276" w:lineRule="auto"/>
        <w:jc w:val="both"/>
        <w:rPr>
          <w:rFonts w:ascii="Arial" w:hAnsi="Arial" w:cs="Arial"/>
          <w:bCs/>
          <w:sz w:val="24"/>
          <w:szCs w:val="24"/>
        </w:rPr>
        <w:sectPr w:rsidR="00660120" w:rsidRPr="00B77EED" w:rsidSect="00660120">
          <w:type w:val="continuous"/>
          <w:pgSz w:w="11906" w:h="16838"/>
          <w:pgMar w:top="720" w:right="720" w:bottom="720" w:left="720" w:header="708" w:footer="708" w:gutter="0"/>
          <w:cols w:space="284"/>
          <w:docGrid w:linePitch="360"/>
        </w:sectPr>
      </w:pPr>
    </w:p>
    <w:p w14:paraId="67113628" w14:textId="77777777" w:rsidR="00660120" w:rsidRDefault="00660120" w:rsidP="00660120">
      <w:pPr>
        <w:spacing w:line="276" w:lineRule="auto"/>
        <w:rPr>
          <w:rFonts w:ascii="Arial" w:hAnsi="Arial" w:cs="Arial"/>
          <w:sz w:val="24"/>
          <w:szCs w:val="24"/>
        </w:rPr>
      </w:pPr>
      <w:r w:rsidRPr="00A51EB2">
        <w:rPr>
          <w:rFonts w:ascii="Arial" w:hAnsi="Arial" w:cs="Arial"/>
          <w:noProof/>
          <w:sz w:val="24"/>
          <w:szCs w:val="24"/>
          <w:lang w:eastAsia="fr-FR"/>
        </w:rPr>
        <w:lastRenderedPageBreak/>
        <mc:AlternateContent>
          <mc:Choice Requires="wps">
            <w:drawing>
              <wp:anchor distT="0" distB="0" distL="114300" distR="114300" simplePos="0" relativeHeight="251661312" behindDoc="1" locked="0" layoutInCell="1" allowOverlap="1" wp14:anchorId="6BBA2388" wp14:editId="3A770EA1">
                <wp:simplePos x="0" y="0"/>
                <wp:positionH relativeFrom="margin">
                  <wp:align>center</wp:align>
                </wp:positionH>
                <wp:positionV relativeFrom="paragraph">
                  <wp:posOffset>328930</wp:posOffset>
                </wp:positionV>
                <wp:extent cx="6667500" cy="4657725"/>
                <wp:effectExtent l="19050" t="19050" r="19050" b="2857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67500" cy="465772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523C1" id="Rectangle 9" o:spid="_x0000_s1026" alt="&quot;&quot;" style="position:absolute;margin-left:0;margin-top:25.9pt;width:525pt;height:366.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9EwnwIAAJAFAAAOAAAAZHJzL2Uyb0RvYy54bWysVE1v2zAMvQ/YfxB0X50EcdIYdYqgXYcB&#10;RVu0HXpWZCk2IIuapHzt14+SbCfoih2GXWxRJB/JJ5JX14dWkZ2wrgFd0vHFiBKhOVSN3pT0x+vd&#10;l0tKnGe6Ygq0KOlROHq9/Pzpam8KMYEaVCUsQRDtir0pae29KbLM8Vq0zF2AERqVEmzLPIp2k1WW&#10;7RG9VdlkNJple7CVscCFc3h7m5R0GfGlFNw/SumEJ6qkmJuPXxu/6/DNlles2Fhm6oZ3abB/yKJl&#10;jcagA9Qt84xsbfMHVNtwCw6kv+DQZiBlw0WsAasZj95V81IzI2ItSI4zA03u/8Hyh92TJU1V0gUl&#10;mrX4RM9IGtMbJcgi0LM3rkCrF/NkO8nhMdR6kLYNf6yCHCKlx4FScfCE4+VsNpvnI2Seo246y+fz&#10;SR5Qs5O7sc5/E9CScCipxfCRSra7dz6Z9iYhmoa7Rim8Z4XSZF/SyWU+z6OHA9VUQRuUzm7WN8qS&#10;HcOn/5qvFphFQjszwzSUxmxCkamsePJHJVKAZyGRHSxkkiKEvhQDLONcaD9OqppVIkXDgk/Beo9Y&#10;s9IIGJAlZjlgdwC9ZQLpsVPOnX1wFbGtB+fR3xJLzoNHjAzaD85to8F+BKCwqi5ysu9JStQEltZQ&#10;HbF3LKShcobfNfiC98z5J2ZxivDVcTP4R/xIBfhS0J0oqcH++ug+2GNzo5aSPU5lSd3PLbOCEvVd&#10;Y9svxtNpGOMoTPP5BAV7rlmfa/S2vQF8/THuIMPjMdh71R+lhfYNF8gqREUV0xxjl5R72ws3Pm0L&#10;XEFcrFbRDEfXMH+vXwwP4IHV0KGvhzdmTdfGHifgAfoJZsW7bk62wVPDautBNrHVT7x2fOPYx8bp&#10;VlTYK+dytDot0uVvAAAA//8DAFBLAwQUAAYACAAAACEAAqDvptwAAAAIAQAADwAAAGRycy9kb3du&#10;cmV2LnhtbEyPwU7DMAyG70i8Q2QkbiwZozCVuhOaBOKCqg00ccwa01Y0TtVkW3l7vBMc7f/X58/F&#10;avK9OtIYu8AI85kBRVwH13GD8PH+fLMEFZNlZ/vAhPBDEVbl5UVhcxdOvKHjNjVKIBxzi9CmNORa&#10;x7olb+MsDMSSfYXR2yTj2Gg32pPAfa9vjbnX3nYsF1o70Lql+nt78AjGfNZ+x13ldpvqrlq8en5b&#10;vyBeX01Pj6ASTemvDGd9UYdSnPbhwC6qXhjSQ8jm4n9OTWZks0d4WGYL0GWh/z9Q/gIAAP//AwBQ&#10;SwECLQAUAAYACAAAACEAtoM4kv4AAADhAQAAEwAAAAAAAAAAAAAAAAAAAAAAW0NvbnRlbnRfVHlw&#10;ZXNdLnhtbFBLAQItABQABgAIAAAAIQA4/SH/1gAAAJQBAAALAAAAAAAAAAAAAAAAAC8BAABfcmVs&#10;cy8ucmVsc1BLAQItABQABgAIAAAAIQDrX9EwnwIAAJAFAAAOAAAAAAAAAAAAAAAAAC4CAABkcnMv&#10;ZTJvRG9jLnhtbFBLAQItABQABgAIAAAAIQACoO+m3AAAAAgBAAAPAAAAAAAAAAAAAAAAAPkEAABk&#10;cnMvZG93bnJldi54bWxQSwUGAAAAAAQABADzAAAAAgYAAAAA&#10;" filled="f" strokecolor="#e5a900" strokeweight="2.25pt">
                <w10:wrap anchorx="margin"/>
              </v:rect>
            </w:pict>
          </mc:Fallback>
        </mc:AlternateContent>
      </w:r>
      <w:r w:rsidRPr="00A51EB2">
        <w:rPr>
          <w:rFonts w:ascii="Arial" w:hAnsi="Arial" w:cs="Arial"/>
          <w:b/>
          <w:noProof/>
          <w:sz w:val="24"/>
          <w:szCs w:val="24"/>
          <w:lang w:eastAsia="fr-FR"/>
        </w:rPr>
        <w:drawing>
          <wp:anchor distT="0" distB="0" distL="114300" distR="114300" simplePos="0" relativeHeight="251662336" behindDoc="0" locked="0" layoutInCell="1" allowOverlap="1" wp14:anchorId="0708FD0C" wp14:editId="7EE05AF8">
            <wp:simplePos x="0" y="0"/>
            <wp:positionH relativeFrom="margin">
              <wp:align>center</wp:align>
            </wp:positionH>
            <wp:positionV relativeFrom="paragraph">
              <wp:posOffset>-187334</wp:posOffset>
            </wp:positionV>
            <wp:extent cx="885825" cy="990600"/>
            <wp:effectExtent l="0" t="0" r="9525" b="0"/>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p>
    <w:p w14:paraId="1A578954" w14:textId="77777777" w:rsidR="00660120" w:rsidRDefault="00660120" w:rsidP="00660120">
      <w:pPr>
        <w:spacing w:line="276" w:lineRule="auto"/>
        <w:rPr>
          <w:rFonts w:ascii="Arial" w:hAnsi="Arial" w:cs="Arial"/>
          <w:sz w:val="24"/>
          <w:szCs w:val="24"/>
        </w:rPr>
      </w:pPr>
    </w:p>
    <w:p w14:paraId="751506C1" w14:textId="77777777" w:rsidR="00660120" w:rsidRPr="000B3CED" w:rsidRDefault="00660120" w:rsidP="00660120">
      <w:pPr>
        <w:pStyle w:val="Titre2"/>
        <w:spacing w:after="240" w:line="276" w:lineRule="auto"/>
        <w:rPr>
          <w:rFonts w:ascii="Arial" w:hAnsi="Arial" w:cs="Arial"/>
          <w:sz w:val="28"/>
          <w:szCs w:val="28"/>
        </w:rPr>
      </w:pPr>
      <w:r w:rsidRPr="000B3CED">
        <w:rPr>
          <w:rFonts w:ascii="Arial" w:hAnsi="Arial" w:cs="Arial"/>
          <w:sz w:val="28"/>
          <w:szCs w:val="28"/>
        </w:rPr>
        <w:t xml:space="preserve"> Proposition de séquence</w:t>
      </w:r>
    </w:p>
    <w:p w14:paraId="42B1039D" w14:textId="77777777" w:rsidR="00660120" w:rsidRPr="00A51EB2" w:rsidRDefault="00660120" w:rsidP="00660120">
      <w:pPr>
        <w:tabs>
          <w:tab w:val="left" w:pos="1008"/>
        </w:tabs>
        <w:spacing w:before="240" w:after="0" w:line="276" w:lineRule="auto"/>
        <w:rPr>
          <w:rFonts w:ascii="Arial" w:hAnsi="Arial" w:cs="Arial"/>
          <w:bCs/>
          <w:sz w:val="24"/>
          <w:szCs w:val="24"/>
        </w:rPr>
      </w:pPr>
      <w:r w:rsidRPr="00A51EB2">
        <w:rPr>
          <w:rFonts w:ascii="Arial" w:hAnsi="Arial" w:cs="Arial"/>
          <w:bCs/>
          <w:sz w:val="24"/>
          <w:szCs w:val="24"/>
        </w:rPr>
        <w:t>L’objectif de cette leçon est d’apprendre aux élèves les gestes d’hygiène respiratoire.</w:t>
      </w:r>
    </w:p>
    <w:p w14:paraId="1BE46E49" w14:textId="77777777" w:rsidR="00660120" w:rsidRPr="00A51EB2" w:rsidRDefault="00660120" w:rsidP="00660120">
      <w:pPr>
        <w:tabs>
          <w:tab w:val="left" w:pos="1008"/>
        </w:tabs>
        <w:spacing w:before="240" w:after="0" w:line="276" w:lineRule="auto"/>
        <w:rPr>
          <w:rFonts w:ascii="Arial" w:hAnsi="Arial" w:cs="Arial"/>
          <w:bCs/>
          <w:sz w:val="24"/>
          <w:szCs w:val="24"/>
        </w:rPr>
      </w:pPr>
      <w:r w:rsidRPr="00A51EB2">
        <w:rPr>
          <w:rFonts w:ascii="Arial" w:hAnsi="Arial" w:cs="Arial"/>
          <w:bCs/>
          <w:sz w:val="24"/>
          <w:szCs w:val="24"/>
        </w:rPr>
        <w:t>L’activité principale proposée a pour objectif de faire comprendre aux élèves que lorsque l’on tousse/éternue on risque de disperser des microbes tout autour de nous.</w:t>
      </w:r>
    </w:p>
    <w:p w14:paraId="2567AE9A" w14:textId="77777777" w:rsidR="00660120" w:rsidRPr="00A51EB2" w:rsidRDefault="00660120" w:rsidP="00660120">
      <w:pPr>
        <w:spacing w:line="276" w:lineRule="auto"/>
        <w:rPr>
          <w:rFonts w:ascii="Arial" w:hAnsi="Arial" w:cs="Arial"/>
          <w:bCs/>
          <w:sz w:val="24"/>
          <w:szCs w:val="24"/>
        </w:rPr>
      </w:pPr>
    </w:p>
    <w:p w14:paraId="15A219BF" w14:textId="77777777" w:rsidR="00660120" w:rsidRPr="00A51EB2" w:rsidRDefault="00660120" w:rsidP="00660120">
      <w:pPr>
        <w:spacing w:line="276" w:lineRule="auto"/>
        <w:rPr>
          <w:rFonts w:ascii="Arial" w:hAnsi="Arial" w:cs="Arial"/>
          <w:bCs/>
          <w:sz w:val="24"/>
          <w:szCs w:val="24"/>
        </w:rPr>
      </w:pPr>
      <w:r w:rsidRPr="00A51EB2">
        <w:rPr>
          <w:rFonts w:ascii="Arial" w:hAnsi="Arial" w:cs="Arial"/>
          <w:bCs/>
          <w:sz w:val="24"/>
          <w:szCs w:val="24"/>
        </w:rPr>
        <w:t>Les compétences langagières pourront être plus particulièrement travaillées dans les DTE1 « Les bons gestes quand on est malade » et DTE2 « Comment se moucher ».  Lors de ces ateliers, les enfants réfléchissent sur les bons gestes et trient des séquences d’images. Ils pourront participer verbalement à la production d’un écrit qui viendra compléter les collages réalisés. Les puzzles et l’activité d’association de mots (par exemple : écriture capitale vs script) des DCE sont l’occasion de jouer sur les types d’écriture et d’entendre fréquemment le lexique, le mémoriser et l’utiliser.</w:t>
      </w:r>
    </w:p>
    <w:p w14:paraId="06C27906" w14:textId="77777777" w:rsidR="00660120" w:rsidRPr="00A51EB2" w:rsidRDefault="00660120" w:rsidP="00660120">
      <w:pPr>
        <w:tabs>
          <w:tab w:val="left" w:pos="1008"/>
        </w:tabs>
        <w:spacing w:before="240" w:after="0" w:line="276" w:lineRule="auto"/>
        <w:rPr>
          <w:rFonts w:ascii="Arial" w:hAnsi="Arial" w:cs="Arial"/>
          <w:bCs/>
          <w:sz w:val="24"/>
          <w:szCs w:val="24"/>
        </w:rPr>
      </w:pPr>
      <w:r w:rsidRPr="00A51EB2">
        <w:rPr>
          <w:rFonts w:ascii="Arial" w:hAnsi="Arial" w:cs="Arial"/>
          <w:bCs/>
          <w:sz w:val="24"/>
          <w:szCs w:val="24"/>
        </w:rPr>
        <w:t>L’ordre de la séquence et la répartition de la classe (groupes) sont proposés à titre indicatif. Vous pouvez tout à fait les adapter en fonction de vos besoins et de vos contraintes.</w:t>
      </w:r>
    </w:p>
    <w:p w14:paraId="6DA99D57" w14:textId="77777777" w:rsidR="00660120" w:rsidRPr="00A51EB2" w:rsidRDefault="00660120" w:rsidP="00660120">
      <w:pPr>
        <w:tabs>
          <w:tab w:val="left" w:pos="1008"/>
        </w:tabs>
        <w:spacing w:before="240" w:after="0" w:line="276" w:lineRule="auto"/>
        <w:rPr>
          <w:rFonts w:ascii="Arial" w:hAnsi="Arial" w:cs="Arial"/>
          <w:sz w:val="24"/>
          <w:szCs w:val="24"/>
        </w:rPr>
      </w:pPr>
      <w:r w:rsidRPr="00A51EB2">
        <w:rPr>
          <w:rFonts w:ascii="Arial" w:hAnsi="Arial" w:cs="Arial"/>
          <w:bCs/>
          <w:sz w:val="24"/>
          <w:szCs w:val="24"/>
        </w:rPr>
        <w:t>Vous pouvez utiliser/adapter ces ressources à votre convenance (format Word modifiable)</w:t>
      </w:r>
      <w:r>
        <w:rPr>
          <w:rFonts w:ascii="Arial" w:hAnsi="Arial" w:cs="Arial"/>
          <w:bCs/>
          <w:sz w:val="24"/>
          <w:szCs w:val="24"/>
        </w:rPr>
        <w:t>.</w:t>
      </w:r>
    </w:p>
    <w:p w14:paraId="504A009D" w14:textId="169F3F31" w:rsidR="00CA1F3D" w:rsidRPr="00660120" w:rsidRDefault="00CA1F3D">
      <w:pPr>
        <w:rPr>
          <w:rFonts w:ascii="Arial" w:hAnsi="Arial" w:cs="Arial"/>
        </w:rPr>
      </w:pPr>
    </w:p>
    <w:sectPr w:rsidR="00CA1F3D" w:rsidRPr="00660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20"/>
    <w:rsid w:val="00660120"/>
    <w:rsid w:val="00CA1F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F244"/>
  <w15:chartTrackingRefBased/>
  <w15:docId w15:val="{F19D2B05-3AF5-4A40-8BAC-75377DF2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20"/>
  </w:style>
  <w:style w:type="paragraph" w:styleId="Titre1">
    <w:name w:val="heading 1"/>
    <w:basedOn w:val="Normal"/>
    <w:next w:val="Normal"/>
    <w:link w:val="Titre1Car"/>
    <w:uiPriority w:val="9"/>
    <w:qFormat/>
    <w:rsid w:val="00660120"/>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660120"/>
    <w:pPr>
      <w:shd w:val="clear" w:color="auto" w:fill="FFFFFF" w:themeFill="background1"/>
      <w:spacing w:before="240" w:after="0" w:line="240" w:lineRule="auto"/>
      <w:outlineLvl w:val="1"/>
    </w:pPr>
    <w:rPr>
      <w:rFonts w:asciiTheme="minorBidi" w:hAnsiTheme="minorBid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0120"/>
    <w:rPr>
      <w:rFonts w:asciiTheme="minorBidi" w:hAnsiTheme="minorBidi"/>
      <w:b/>
      <w:bCs/>
      <w:sz w:val="32"/>
      <w:szCs w:val="32"/>
    </w:rPr>
  </w:style>
  <w:style w:type="character" w:customStyle="1" w:styleId="Titre2Car">
    <w:name w:val="Titre 2 Car"/>
    <w:basedOn w:val="Policepardfaut"/>
    <w:link w:val="Titre2"/>
    <w:uiPriority w:val="9"/>
    <w:rsid w:val="00660120"/>
    <w:rPr>
      <w:rFonts w:asciiTheme="minorBidi" w:hAnsiTheme="minorBidi"/>
      <w:b/>
      <w:bCs/>
      <w:sz w:val="24"/>
      <w:szCs w:val="24"/>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2406</Characters>
  <Application>Microsoft Office Word</Application>
  <DocSecurity>0</DocSecurity>
  <Lines>20</Lines>
  <Paragraphs>5</Paragraphs>
  <ScaleCrop>false</ScaleCrop>
  <Company>CHU de Nice</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cp:revision>
  <dcterms:created xsi:type="dcterms:W3CDTF">2025-06-23T11:24:00Z</dcterms:created>
  <dcterms:modified xsi:type="dcterms:W3CDTF">2025-06-23T11:28:00Z</dcterms:modified>
</cp:coreProperties>
</file>