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D64C" w14:textId="01A95592" w:rsidR="00CE44B6" w:rsidRPr="0054792A" w:rsidRDefault="0054792A" w:rsidP="0054792A">
      <w:pPr>
        <w:jc w:val="center"/>
        <w:rPr>
          <w:rFonts w:ascii="Arial" w:hAnsi="Arial" w:cs="Arial"/>
          <w:b/>
          <w:bCs/>
          <w:color w:val="000000" w:themeColor="text1"/>
          <w:sz w:val="44"/>
          <w:szCs w:val="44"/>
        </w:rPr>
      </w:pPr>
      <w:r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50C87D2F" wp14:editId="17F04EF8">
                <wp:simplePos x="0" y="0"/>
                <wp:positionH relativeFrom="margin">
                  <wp:posOffset>-171450</wp:posOffset>
                </wp:positionH>
                <wp:positionV relativeFrom="paragraph">
                  <wp:posOffset>657225</wp:posOffset>
                </wp:positionV>
                <wp:extent cx="6991350" cy="922020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220200"/>
                        </a:xfrm>
                        <a:prstGeom prst="rect">
                          <a:avLst/>
                        </a:prstGeom>
                        <a:noFill/>
                        <a:ln w="28575" cap="flat" cmpd="sng" algn="ctr">
                          <a:solidFill>
                            <a:srgbClr val="7030A0"/>
                          </a:solidFill>
                          <a:prstDash val="solid"/>
                          <a:miter lim="800000"/>
                        </a:ln>
                        <a:effectLst/>
                      </wps:spPr>
                      <wps:txbx>
                        <w:txbxContent>
                          <w:p w14:paraId="2F46A3F3" w14:textId="77777777" w:rsidR="00CE44B6" w:rsidRDefault="00CE44B6" w:rsidP="00CE44B6">
                            <w:pPr>
                              <w:jc w:val="center"/>
                            </w:pPr>
                          </w:p>
                          <w:p w14:paraId="440C7B0B" w14:textId="77777777" w:rsidR="00CE44B6" w:rsidRDefault="00CE44B6" w:rsidP="00CE44B6">
                            <w:pPr>
                              <w:jc w:val="center"/>
                            </w:pPr>
                          </w:p>
                          <w:p w14:paraId="2DD91FB3" w14:textId="77777777" w:rsidR="00CE44B6" w:rsidRDefault="00CE44B6" w:rsidP="00CE44B6">
                            <w:pPr>
                              <w:jc w:val="center"/>
                            </w:pPr>
                          </w:p>
                          <w:p w14:paraId="7DA1F389" w14:textId="77777777" w:rsidR="00CE44B6" w:rsidRDefault="00CE44B6" w:rsidP="00CE44B6"/>
                          <w:p w14:paraId="4908C2FC" w14:textId="54C8439D" w:rsidR="00CE44B6" w:rsidRDefault="00CE44B6" w:rsidP="00CE44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87D2F" id="Rectangle 3" o:spid="_x0000_s1026" alt="&quot;&quot;" style="position:absolute;left:0;text-align:left;margin-left:-13.5pt;margin-top:51.75pt;width:550.5pt;height:7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" filled="f" strokecolor="#7030a0" strokeweight="2.25pt">
                <v:textbox>
                  <w:txbxContent>
                    <w:p w14:paraId="2F46A3F3" w14:textId="77777777" w:rsidR="00CE44B6" w:rsidRDefault="00CE44B6" w:rsidP="00CE44B6">
                      <w:pPr>
                        <w:jc w:val="center"/>
                      </w:pPr>
                    </w:p>
                    <w:p w14:paraId="440C7B0B" w14:textId="77777777" w:rsidR="00CE44B6" w:rsidRDefault="00CE44B6" w:rsidP="00CE44B6">
                      <w:pPr>
                        <w:jc w:val="center"/>
                      </w:pPr>
                    </w:p>
                    <w:p w14:paraId="2DD91FB3" w14:textId="77777777" w:rsidR="00CE44B6" w:rsidRDefault="00CE44B6" w:rsidP="00CE44B6">
                      <w:pPr>
                        <w:jc w:val="center"/>
                      </w:pPr>
                    </w:p>
                    <w:p w14:paraId="7DA1F389" w14:textId="77777777" w:rsidR="00CE44B6" w:rsidRDefault="00CE44B6" w:rsidP="00CE44B6"/>
                    <w:p w14:paraId="4908C2FC" w14:textId="54C8439D" w:rsidR="00CE44B6" w:rsidRDefault="00CE44B6" w:rsidP="00CE44B6"/>
                  </w:txbxContent>
                </v:textbox>
                <w10:wrap anchorx="margin"/>
              </v:rect>
            </w:pict>
          </mc:Fallback>
        </mc:AlternateContent>
      </w:r>
      <w:r>
        <w:rPr>
          <w:rFonts w:cs="Arial"/>
          <w:b/>
          <w:bCs/>
          <w:noProof/>
          <w:lang w:eastAsia="fr-FR"/>
        </w:rPr>
        <w:drawing>
          <wp:anchor distT="0" distB="0" distL="114300" distR="114300" simplePos="0" relativeHeight="251667456" behindDoc="1" locked="0" layoutInCell="1" allowOverlap="1" wp14:anchorId="7EAEB639" wp14:editId="426E8C71">
            <wp:simplePos x="0" y="0"/>
            <wp:positionH relativeFrom="column">
              <wp:posOffset>6296025</wp:posOffset>
            </wp:positionH>
            <wp:positionV relativeFrom="page">
              <wp:posOffset>800100</wp:posOffset>
            </wp:positionV>
            <wp:extent cx="743585" cy="762000"/>
            <wp:effectExtent l="0" t="0" r="0" b="0"/>
            <wp:wrapTight wrapText="bothSides">
              <wp:wrapPolygon edited="0">
                <wp:start x="0" y="0"/>
                <wp:lineTo x="0" y="21060"/>
                <wp:lineTo x="21028" y="21060"/>
                <wp:lineTo x="21028"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3585" cy="762000"/>
                    </a:xfrm>
                    <a:prstGeom prst="rect">
                      <a:avLst/>
                    </a:prstGeom>
                    <a:noFill/>
                  </pic:spPr>
                </pic:pic>
              </a:graphicData>
            </a:graphic>
          </wp:anchor>
        </w:drawing>
      </w:r>
      <w:r w:rsidR="00CE44B6" w:rsidRPr="00B302F0">
        <w:rPr>
          <w:rFonts w:ascii="Arial" w:hAnsi="Arial" w:cs="Arial"/>
          <w:b/>
          <w:bCs/>
          <w:color w:val="000000" w:themeColor="text1"/>
          <w:sz w:val="44"/>
          <w:szCs w:val="44"/>
        </w:rPr>
        <w:t>Fiche info</w:t>
      </w:r>
      <w:r w:rsidR="00CE44B6">
        <w:rPr>
          <w:rFonts w:ascii="Arial" w:hAnsi="Arial" w:cs="Arial"/>
          <w:b/>
          <w:bCs/>
          <w:color w:val="000000" w:themeColor="text1"/>
          <w:sz w:val="44"/>
          <w:szCs w:val="44"/>
        </w:rPr>
        <w:t>s</w:t>
      </w:r>
      <w:r w:rsidR="00CE44B6"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w:t>
      </w:r>
      <w:r w:rsidR="00CE44B6">
        <w:rPr>
          <w:rFonts w:ascii="Arial" w:hAnsi="Arial" w:cs="Arial"/>
          <w:b/>
          <w:bCs/>
          <w:sz w:val="36"/>
          <w:szCs w:val="36"/>
        </w:rPr>
        <w:t>nthrax ?</w:t>
      </w:r>
      <w:r w:rsidR="00CE44B6" w:rsidRPr="003400BA">
        <w:rPr>
          <w:rFonts w:cs="Arial"/>
          <w:b/>
          <w:bCs/>
          <w:noProof/>
          <w:lang w:eastAsia="fr-FR"/>
        </w:rPr>
        <w:t xml:space="preserve"> </w:t>
      </w:r>
    </w:p>
    <w:p w14:paraId="4A720F4E" w14:textId="2283CCB7" w:rsidR="00CE44B6" w:rsidRPr="00833B0B" w:rsidRDefault="00D67266" w:rsidP="00CE44B6">
      <w:pPr>
        <w:rPr>
          <w:rFonts w:cs="Arial"/>
          <w:b/>
          <w:bCs/>
          <w:noProof/>
          <w:sz w:val="28"/>
          <w:szCs w:val="28"/>
          <w:lang w:eastAsia="fr-FR"/>
        </w:rPr>
      </w:pPr>
      <w:r w:rsidRPr="00026574">
        <w:rPr>
          <w:noProof/>
          <w:lang w:eastAsia="fr-FR"/>
        </w:rPr>
        <w:drawing>
          <wp:anchor distT="0" distB="0" distL="114300" distR="114300" simplePos="0" relativeHeight="251661312" behindDoc="0" locked="0" layoutInCell="1" allowOverlap="1" wp14:anchorId="1BA40849" wp14:editId="20BA42DA">
            <wp:simplePos x="0" y="0"/>
            <wp:positionH relativeFrom="margin">
              <wp:align>center</wp:align>
            </wp:positionH>
            <wp:positionV relativeFrom="paragraph">
              <wp:posOffset>455295</wp:posOffset>
            </wp:positionV>
            <wp:extent cx="2108200" cy="1308100"/>
            <wp:effectExtent l="0" t="0" r="6350" b="635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8200" cy="1308100"/>
                    </a:xfrm>
                    <a:prstGeom prst="rect">
                      <a:avLst/>
                    </a:prstGeom>
                  </pic:spPr>
                </pic:pic>
              </a:graphicData>
            </a:graphic>
          </wp:anchor>
        </w:drawing>
      </w:r>
      <w:r w:rsidR="00CE44B6" w:rsidRPr="00BF5D64">
        <w:rPr>
          <w:rFonts w:cs="Arial"/>
          <w:b/>
          <w:bCs/>
          <w:noProof/>
          <w:sz w:val="28"/>
          <w:szCs w:val="28"/>
          <w:lang w:eastAsia="fr-FR"/>
        </w:rPr>
        <w:t xml:space="preserve"> </w:t>
      </w:r>
      <w:r w:rsidR="00CE44B6" w:rsidRPr="00BF5D64">
        <w:rPr>
          <w:rFonts w:ascii="Arial" w:hAnsi="Arial" w:cs="Arial"/>
          <w:b/>
          <w:bCs/>
          <w:sz w:val="28"/>
          <w:szCs w:val="28"/>
        </w:rPr>
        <w:t>C’est quoi l</w:t>
      </w:r>
      <w:r w:rsidR="0054792A">
        <w:rPr>
          <w:rFonts w:ascii="Arial" w:hAnsi="Arial" w:cs="Arial"/>
          <w:b/>
          <w:bCs/>
          <w:sz w:val="28"/>
          <w:szCs w:val="28"/>
        </w:rPr>
        <w:t>’A</w:t>
      </w:r>
      <w:r w:rsidR="00CE44B6">
        <w:rPr>
          <w:rFonts w:ascii="Arial" w:hAnsi="Arial" w:cs="Arial"/>
          <w:b/>
          <w:bCs/>
          <w:sz w:val="28"/>
          <w:szCs w:val="28"/>
        </w:rPr>
        <w:t>nthrax</w:t>
      </w:r>
      <w:r w:rsidR="00CE44B6" w:rsidRPr="00BF5D64">
        <w:rPr>
          <w:rFonts w:ascii="Arial" w:hAnsi="Arial" w:cs="Arial"/>
          <w:b/>
          <w:bCs/>
          <w:sz w:val="28"/>
          <w:szCs w:val="28"/>
        </w:rPr>
        <w:t> ?</w:t>
      </w:r>
      <w:r w:rsidR="00CE44B6" w:rsidRPr="00026574">
        <w:t xml:space="preserve"> </w:t>
      </w:r>
    </w:p>
    <w:p w14:paraId="14C1FA2E" w14:textId="77777777" w:rsidR="00CE44B6" w:rsidRDefault="00CE44B6" w:rsidP="00CE44B6">
      <w:pPr>
        <w:tabs>
          <w:tab w:val="left" w:pos="2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sciencephoto.com</w:t>
      </w:r>
    </w:p>
    <w:p w14:paraId="70A77E31" w14:textId="09C5881B" w:rsidR="00CE44B6" w:rsidRDefault="00CE44B6" w:rsidP="0054792A">
      <w:pPr>
        <w:tabs>
          <w:tab w:val="left" w:pos="2040"/>
        </w:tabs>
        <w:spacing w:after="0"/>
        <w:jc w:val="both"/>
        <w:rPr>
          <w:rFonts w:ascii="Arial" w:hAnsi="Arial" w:cs="Arial"/>
          <w:sz w:val="24"/>
          <w:szCs w:val="24"/>
        </w:rPr>
      </w:pPr>
      <w:r>
        <w:rPr>
          <w:rFonts w:ascii="Arial" w:hAnsi="Arial" w:cs="Arial"/>
          <w:sz w:val="24"/>
          <w:szCs w:val="24"/>
        </w:rPr>
        <w:t xml:space="preserve">L’anthrax est une infection </w:t>
      </w:r>
      <w:r w:rsidR="002125D4">
        <w:rPr>
          <w:rFonts w:ascii="Arial" w:hAnsi="Arial" w:cs="Arial"/>
          <w:sz w:val="24"/>
          <w:szCs w:val="24"/>
        </w:rPr>
        <w:t xml:space="preserve">potentiellement mortelle </w:t>
      </w:r>
      <w:r>
        <w:rPr>
          <w:rFonts w:ascii="Arial" w:hAnsi="Arial" w:cs="Arial"/>
          <w:sz w:val="24"/>
          <w:szCs w:val="24"/>
        </w:rPr>
        <w:t xml:space="preserve">causée par une bactérie appelée </w:t>
      </w:r>
      <w:bookmarkStart w:id="0" w:name="_Hlk204596387"/>
      <w:r w:rsidRPr="00C204B5">
        <w:rPr>
          <w:rFonts w:ascii="Arial" w:hAnsi="Arial" w:cs="Arial"/>
          <w:i/>
          <w:iCs/>
          <w:sz w:val="24"/>
          <w:szCs w:val="24"/>
        </w:rPr>
        <w:t>Bacillus anthracis</w:t>
      </w:r>
      <w:bookmarkEnd w:id="0"/>
      <w:r>
        <w:rPr>
          <w:rFonts w:ascii="Arial" w:hAnsi="Arial" w:cs="Arial"/>
          <w:sz w:val="24"/>
          <w:szCs w:val="24"/>
        </w:rPr>
        <w:t xml:space="preserve">. Elle touche surtout les animaux (vaches, moutons, chevaux), mais peut aussi contaminer les </w:t>
      </w:r>
      <w:r w:rsidR="00867725">
        <w:rPr>
          <w:rFonts w:ascii="Arial" w:hAnsi="Arial" w:cs="Arial"/>
          <w:sz w:val="24"/>
          <w:szCs w:val="24"/>
        </w:rPr>
        <w:t>humains, on</w:t>
      </w:r>
      <w:r w:rsidR="002125D4">
        <w:rPr>
          <w:rFonts w:ascii="Arial" w:hAnsi="Arial" w:cs="Arial"/>
          <w:sz w:val="24"/>
          <w:szCs w:val="24"/>
        </w:rPr>
        <w:t xml:space="preserve"> parle de</w:t>
      </w:r>
      <w:r>
        <w:rPr>
          <w:rFonts w:ascii="Arial" w:hAnsi="Arial" w:cs="Arial"/>
          <w:sz w:val="24"/>
          <w:szCs w:val="24"/>
        </w:rPr>
        <w:t xml:space="preserve"> zoonose</w:t>
      </w:r>
      <w:r w:rsidR="00EC347B">
        <w:rPr>
          <w:rFonts w:ascii="Arial" w:hAnsi="Arial" w:cs="Arial"/>
          <w:sz w:val="24"/>
          <w:szCs w:val="24"/>
        </w:rPr>
        <w:t xml:space="preserve"> (maladie qui se transmet de l’animal à l’homme). </w:t>
      </w:r>
      <w:r>
        <w:rPr>
          <w:rFonts w:ascii="Arial" w:hAnsi="Arial" w:cs="Arial"/>
          <w:sz w:val="24"/>
          <w:szCs w:val="24"/>
        </w:rPr>
        <w:t xml:space="preserve"> </w:t>
      </w:r>
    </w:p>
    <w:p w14:paraId="1C76F88A" w14:textId="77777777" w:rsidR="002125D4" w:rsidRDefault="002125D4" w:rsidP="0054792A">
      <w:pPr>
        <w:shd w:val="clear" w:color="auto" w:fill="FFFFFF"/>
        <w:tabs>
          <w:tab w:val="center" w:pos="5233"/>
        </w:tabs>
        <w:spacing w:after="0" w:line="240" w:lineRule="auto"/>
        <w:jc w:val="both"/>
        <w:textAlignment w:val="baseline"/>
        <w:rPr>
          <w:rFonts w:ascii="Arial" w:hAnsi="Arial" w:cs="Arial"/>
          <w:sz w:val="24"/>
          <w:szCs w:val="24"/>
        </w:rPr>
      </w:pPr>
    </w:p>
    <w:p w14:paraId="2433446E" w14:textId="77777777" w:rsidR="002125D4" w:rsidRDefault="00D67266" w:rsidP="0054792A">
      <w:pPr>
        <w:shd w:val="clear" w:color="auto" w:fill="FFFFFF"/>
        <w:tabs>
          <w:tab w:val="center" w:pos="5233"/>
        </w:tabs>
        <w:spacing w:after="0" w:line="240" w:lineRule="auto"/>
        <w:jc w:val="both"/>
        <w:textAlignment w:val="baseline"/>
        <w:rPr>
          <w:rFonts w:ascii="Arial" w:hAnsi="Arial" w:cs="Arial"/>
          <w:sz w:val="24"/>
          <w:szCs w:val="24"/>
        </w:rPr>
      </w:pPr>
      <w:r>
        <w:rPr>
          <w:noProof/>
          <w:lang w:eastAsia="fr-FR"/>
        </w:rPr>
        <w:drawing>
          <wp:anchor distT="0" distB="0" distL="114300" distR="114300" simplePos="0" relativeHeight="251662336" behindDoc="0" locked="0" layoutInCell="1" allowOverlap="1" wp14:anchorId="3203E259" wp14:editId="64E5007C">
            <wp:simplePos x="0" y="0"/>
            <wp:positionH relativeFrom="margin">
              <wp:posOffset>411480</wp:posOffset>
            </wp:positionH>
            <wp:positionV relativeFrom="paragraph">
              <wp:posOffset>2101215</wp:posOffset>
            </wp:positionV>
            <wp:extent cx="1873250" cy="1905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250" cy="1905000"/>
                    </a:xfrm>
                    <a:prstGeom prst="rect">
                      <a:avLst/>
                    </a:prstGeom>
                    <a:noFill/>
                  </pic:spPr>
                </pic:pic>
              </a:graphicData>
            </a:graphic>
          </wp:anchor>
        </w:drawing>
      </w:r>
      <w:r w:rsidR="00CE44B6">
        <w:rPr>
          <w:rFonts w:ascii="Arial" w:hAnsi="Arial" w:cs="Arial"/>
          <w:sz w:val="24"/>
          <w:szCs w:val="24"/>
        </w:rPr>
        <w:t xml:space="preserve">L’anthrax est plus fréquent dans certains pays d’Afrique, d’Asie et du Moyen-Orient où l’élevage est intensif et les vaccins pour animaux sont moins utilisés. Ces zones restent à risque, surtout à cause des sols contaminés par les spores de la bactérie </w:t>
      </w:r>
      <w:r w:rsidR="00CE44B6" w:rsidRPr="00C204B5">
        <w:rPr>
          <w:rFonts w:ascii="Arial" w:hAnsi="Arial" w:cs="Arial"/>
          <w:i/>
          <w:iCs/>
          <w:sz w:val="24"/>
          <w:szCs w:val="24"/>
        </w:rPr>
        <w:t>Bacillus anthracis</w:t>
      </w:r>
      <w:r w:rsidR="00CE44B6">
        <w:rPr>
          <w:rFonts w:ascii="Arial" w:hAnsi="Arial" w:cs="Arial"/>
          <w:i/>
          <w:iCs/>
          <w:sz w:val="24"/>
          <w:szCs w:val="24"/>
        </w:rPr>
        <w:t xml:space="preserve">. </w:t>
      </w:r>
      <w:r w:rsidR="00CE44B6">
        <w:rPr>
          <w:rFonts w:ascii="Arial" w:hAnsi="Arial" w:cs="Arial"/>
          <w:sz w:val="24"/>
          <w:szCs w:val="24"/>
        </w:rPr>
        <w:t xml:space="preserve">Ces spores peuvent survivre des années dans le sol ou sur des objets. </w:t>
      </w:r>
    </w:p>
    <w:p w14:paraId="64A10294" w14:textId="2FAB6E9A" w:rsidR="00CE44B6" w:rsidRDefault="00CE44B6" w:rsidP="0054792A">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En France, l’anthrax est très rare, mais il peut encore apparaitre dans certaines régions rurales où </w:t>
      </w:r>
      <w:r w:rsidR="002125D4">
        <w:rPr>
          <w:rFonts w:ascii="Arial" w:hAnsi="Arial" w:cs="Arial"/>
          <w:sz w:val="24"/>
          <w:szCs w:val="24"/>
        </w:rPr>
        <w:t>l’infection</w:t>
      </w:r>
      <w:r>
        <w:rPr>
          <w:rFonts w:ascii="Arial" w:hAnsi="Arial" w:cs="Arial"/>
          <w:sz w:val="24"/>
          <w:szCs w:val="24"/>
        </w:rPr>
        <w:t xml:space="preserve"> a existé par le passé. Les régions les plus concernées sont le massif central et le sud-ouest. La France vaccine les troupeaux si un cas est détecté dans une zone. Il y a environ 1 à 5 foyers par an en moyenne.  </w:t>
      </w:r>
    </w:p>
    <w:p w14:paraId="0FECCD72" w14:textId="17AA88AD" w:rsidR="00CE44B6" w:rsidRDefault="00D67266" w:rsidP="00CE44B6">
      <w:pPr>
        <w:shd w:val="clear" w:color="auto" w:fill="FFFFFF"/>
        <w:tabs>
          <w:tab w:val="center" w:pos="5233"/>
        </w:tabs>
        <w:spacing w:after="0" w:line="240" w:lineRule="auto"/>
        <w:textAlignment w:val="baseline"/>
        <w:rPr>
          <w:rFonts w:ascii="Arial" w:hAnsi="Arial" w:cs="Arial"/>
          <w:sz w:val="24"/>
          <w:szCs w:val="24"/>
        </w:rPr>
      </w:pPr>
      <w:r w:rsidRPr="00CE44B6">
        <w:rPr>
          <w:rFonts w:ascii="Arial" w:hAnsi="Arial" w:cs="Arial"/>
          <w:b/>
          <w:bCs/>
          <w:noProof/>
          <w:sz w:val="28"/>
          <w:szCs w:val="28"/>
          <w:lang w:eastAsia="fr-FR"/>
        </w:rPr>
        <w:drawing>
          <wp:anchor distT="0" distB="0" distL="114300" distR="114300" simplePos="0" relativeHeight="251664384" behindDoc="0" locked="0" layoutInCell="1" allowOverlap="1" wp14:anchorId="4B148F8D" wp14:editId="276C084A">
            <wp:simplePos x="0" y="0"/>
            <wp:positionH relativeFrom="margin">
              <wp:posOffset>2760980</wp:posOffset>
            </wp:positionH>
            <wp:positionV relativeFrom="paragraph">
              <wp:posOffset>252095</wp:posOffset>
            </wp:positionV>
            <wp:extent cx="3854450" cy="27686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54450" cy="2768600"/>
                    </a:xfrm>
                    <a:prstGeom prst="rect">
                      <a:avLst/>
                    </a:prstGeom>
                  </pic:spPr>
                </pic:pic>
              </a:graphicData>
            </a:graphic>
          </wp:anchor>
        </w:drawing>
      </w:r>
    </w:p>
    <w:p w14:paraId="0A92548D" w14:textId="517CDDD5" w:rsidR="00CE44B6" w:rsidRPr="00C54514" w:rsidRDefault="0032553D" w:rsidP="0032553D">
      <w:pPr>
        <w:shd w:val="clear" w:color="auto" w:fill="FFFFFF"/>
        <w:tabs>
          <w:tab w:val="center" w:pos="5233"/>
        </w:tabs>
        <w:spacing w:after="0" w:line="240" w:lineRule="auto"/>
        <w:jc w:val="center"/>
        <w:textAlignment w:val="baseline"/>
        <w:rPr>
          <w:rFonts w:ascii="Arial" w:hAnsi="Arial" w:cs="Arial"/>
          <w:sz w:val="24"/>
          <w:szCs w:val="24"/>
        </w:rPr>
      </w:pPr>
      <w:r>
        <w:rPr>
          <w:rFonts w:ascii="Arial" w:hAnsi="Arial" w:cs="Arial"/>
          <w:sz w:val="24"/>
          <w:szCs w:val="24"/>
        </w:rPr>
        <w:tab/>
        <w:t>slideshare.net</w:t>
      </w:r>
    </w:p>
    <w:p w14:paraId="79F45705" w14:textId="77777777" w:rsidR="002125D4" w:rsidRPr="00273D8C" w:rsidRDefault="002125D4" w:rsidP="002125D4">
      <w:pPr>
        <w:shd w:val="clear" w:color="auto" w:fill="FFFFFF"/>
        <w:tabs>
          <w:tab w:val="left" w:pos="4650"/>
        </w:tabs>
        <w:spacing w:after="0" w:line="240" w:lineRule="auto"/>
        <w:textAlignment w:val="baseline"/>
        <w:rPr>
          <w:rFonts w:ascii="Arial" w:hAnsi="Arial" w:cs="Arial"/>
          <w:sz w:val="24"/>
          <w:szCs w:val="24"/>
        </w:rPr>
      </w:pPr>
      <w:r>
        <w:rPr>
          <w:rFonts w:ascii="Arial" w:hAnsi="Arial" w:cs="Arial"/>
          <w:b/>
          <w:bCs/>
          <w:sz w:val="28"/>
          <w:szCs w:val="28"/>
        </w:rPr>
        <w:t>Qu</w:t>
      </w:r>
      <w:r w:rsidRPr="00523441">
        <w:rPr>
          <w:rFonts w:ascii="Arial" w:hAnsi="Arial" w:cs="Arial"/>
          <w:b/>
          <w:bCs/>
          <w:sz w:val="28"/>
          <w:szCs w:val="28"/>
        </w:rPr>
        <w:t>els sont les symptômes ?</w:t>
      </w:r>
    </w:p>
    <w:p w14:paraId="2DBB45AA" w14:textId="4BE98B3A" w:rsidR="002125D4" w:rsidRPr="00224CF9" w:rsidRDefault="002125D4" w:rsidP="002125D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L’infection peut tuer en quelques heures les animaux non vaccinés</w:t>
      </w:r>
      <w:r w:rsidRPr="00224CF9">
        <w:rPr>
          <w:rFonts w:ascii="Arial" w:hAnsi="Arial" w:cs="Arial"/>
          <w:sz w:val="24"/>
          <w:szCs w:val="24"/>
        </w:rPr>
        <w:t>. Cette forme aiguë s’accompagne de forte fièvre, de tremblements et de difficultés respiratoires, rapidement suivis d’un effondrement et de la mor</w:t>
      </w:r>
      <w:r>
        <w:rPr>
          <w:rFonts w:ascii="Arial" w:hAnsi="Arial" w:cs="Arial"/>
          <w:sz w:val="24"/>
          <w:szCs w:val="24"/>
        </w:rPr>
        <w:t xml:space="preserve">t de l’animal. </w:t>
      </w:r>
    </w:p>
    <w:p w14:paraId="046C6580" w14:textId="2AEBC73B" w:rsidR="002125D4" w:rsidRPr="00286B92" w:rsidRDefault="002125D4" w:rsidP="002125D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 xml:space="preserve">Chez les </w:t>
      </w:r>
      <w:r w:rsidR="00867725">
        <w:rPr>
          <w:rFonts w:ascii="Arial" w:hAnsi="Arial" w:cs="Arial"/>
          <w:sz w:val="24"/>
          <w:szCs w:val="24"/>
        </w:rPr>
        <w:t>humains, la</w:t>
      </w:r>
      <w:r>
        <w:rPr>
          <w:rFonts w:ascii="Arial" w:hAnsi="Arial" w:cs="Arial"/>
          <w:sz w:val="24"/>
          <w:szCs w:val="24"/>
        </w:rPr>
        <w:t xml:space="preserve"> forme la plus fréquente est quand la bactérie entre par une coupure ou plaie sur la peau (anthrax cutané), et un bouton rouge apparait, qui devient une cloque puis une croute noire accompagnée de fièvre, fatigue et maux de tête. Si la bactérie est respirée</w:t>
      </w:r>
      <w:r w:rsidR="00E14E2F">
        <w:rPr>
          <w:rFonts w:ascii="Arial" w:hAnsi="Arial" w:cs="Arial"/>
          <w:sz w:val="24"/>
          <w:szCs w:val="24"/>
        </w:rPr>
        <w:t xml:space="preserve"> (charbon pulmonaire)</w:t>
      </w:r>
      <w:r>
        <w:rPr>
          <w:rFonts w:ascii="Arial" w:hAnsi="Arial" w:cs="Arial"/>
          <w:sz w:val="24"/>
          <w:szCs w:val="24"/>
        </w:rPr>
        <w:t>, elle provoque fièvre, toux, douleur à la poitrine, difficulté à respirer et fatigue</w:t>
      </w:r>
      <w:r w:rsidR="00322B34">
        <w:rPr>
          <w:rFonts w:ascii="Arial" w:hAnsi="Arial" w:cs="Arial"/>
          <w:sz w:val="24"/>
          <w:szCs w:val="24"/>
        </w:rPr>
        <w:t>, c’est la forme la plus grave.</w:t>
      </w:r>
      <w:r>
        <w:rPr>
          <w:rFonts w:ascii="Arial" w:hAnsi="Arial" w:cs="Arial"/>
          <w:sz w:val="24"/>
          <w:szCs w:val="24"/>
        </w:rPr>
        <w:t xml:space="preserve"> Si la bactérie est entrée par le système digestif </w:t>
      </w:r>
      <w:r w:rsidR="000D5CF8">
        <w:rPr>
          <w:rFonts w:ascii="Arial" w:hAnsi="Arial" w:cs="Arial"/>
          <w:sz w:val="24"/>
          <w:szCs w:val="24"/>
        </w:rPr>
        <w:t xml:space="preserve">après ingestion de viande </w:t>
      </w:r>
      <w:r w:rsidR="00867725" w:rsidRPr="00521734">
        <w:rPr>
          <w:rFonts w:ascii="Arial" w:hAnsi="Arial" w:cs="Arial"/>
          <w:noProof/>
          <w:sz w:val="24"/>
          <w:szCs w:val="24"/>
          <w:lang w:eastAsia="fr-FR"/>
        </w:rPr>
        <w:lastRenderedPageBreak/>
        <mc:AlternateContent>
          <mc:Choice Requires="wps">
            <w:drawing>
              <wp:anchor distT="0" distB="0" distL="114300" distR="114300" simplePos="0" relativeHeight="251663360" behindDoc="1" locked="0" layoutInCell="1" allowOverlap="1" wp14:anchorId="138CBA7A" wp14:editId="4BC1991F">
                <wp:simplePos x="0" y="0"/>
                <wp:positionH relativeFrom="margin">
                  <wp:align>center</wp:align>
                </wp:positionH>
                <wp:positionV relativeFrom="paragraph">
                  <wp:posOffset>-213995</wp:posOffset>
                </wp:positionV>
                <wp:extent cx="6896100" cy="7410450"/>
                <wp:effectExtent l="19050" t="19050" r="19050"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7410450"/>
                        </a:xfrm>
                        <a:prstGeom prst="rect">
                          <a:avLst/>
                        </a:prstGeom>
                        <a:noFill/>
                        <a:ln w="28575" cap="flat" cmpd="sng" algn="ctr">
                          <a:solidFill>
                            <a:srgbClr val="7030A0"/>
                          </a:solidFill>
                          <a:prstDash val="solid"/>
                          <a:miter lim="800000"/>
                        </a:ln>
                        <a:effectLst/>
                      </wps:spPr>
                      <wps:txbx>
                        <w:txbxContent>
                          <w:p w14:paraId="0B5494BF" w14:textId="77777777" w:rsidR="00CE44B6" w:rsidRDefault="00CE44B6" w:rsidP="00CE44B6">
                            <w:pPr>
                              <w:jc w:val="center"/>
                            </w:pPr>
                          </w:p>
                          <w:p w14:paraId="46DB1810" w14:textId="77777777" w:rsidR="00CE44B6" w:rsidRDefault="00CE44B6" w:rsidP="00CE44B6">
                            <w:pPr>
                              <w:jc w:val="center"/>
                            </w:pPr>
                          </w:p>
                          <w:p w14:paraId="5E36EBE3" w14:textId="77777777" w:rsidR="00CE44B6" w:rsidRDefault="00CE44B6" w:rsidP="00CE44B6">
                            <w:pPr>
                              <w:jc w:val="center"/>
                            </w:pPr>
                          </w:p>
                          <w:p w14:paraId="7C0447A4" w14:textId="77777777" w:rsidR="00CE44B6" w:rsidRDefault="00CE44B6" w:rsidP="00CE44B6"/>
                          <w:p w14:paraId="4B3D5929" w14:textId="77777777" w:rsidR="00CE44B6" w:rsidRDefault="00CE44B6" w:rsidP="00CE44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CBA7A" id="Rectangle 10" o:spid="_x0000_s1027" alt="&quot;&quot;" style="position:absolute;left:0;text-align:left;margin-left:0;margin-top:-16.85pt;width:543pt;height:583.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" filled="f" strokecolor="#7030a0" strokeweight="2.25pt">
                <v:textbox>
                  <w:txbxContent>
                    <w:p w14:paraId="0B5494BF" w14:textId="77777777" w:rsidR="00CE44B6" w:rsidRDefault="00CE44B6" w:rsidP="00CE44B6">
                      <w:pPr>
                        <w:jc w:val="center"/>
                      </w:pPr>
                    </w:p>
                    <w:p w14:paraId="46DB1810" w14:textId="77777777" w:rsidR="00CE44B6" w:rsidRDefault="00CE44B6" w:rsidP="00CE44B6">
                      <w:pPr>
                        <w:jc w:val="center"/>
                      </w:pPr>
                    </w:p>
                    <w:p w14:paraId="5E36EBE3" w14:textId="77777777" w:rsidR="00CE44B6" w:rsidRDefault="00CE44B6" w:rsidP="00CE44B6">
                      <w:pPr>
                        <w:jc w:val="center"/>
                      </w:pPr>
                    </w:p>
                    <w:p w14:paraId="7C0447A4" w14:textId="77777777" w:rsidR="00CE44B6" w:rsidRDefault="00CE44B6" w:rsidP="00CE44B6"/>
                    <w:p w14:paraId="4B3D5929" w14:textId="77777777" w:rsidR="00CE44B6" w:rsidRDefault="00CE44B6" w:rsidP="00CE44B6"/>
                  </w:txbxContent>
                </v:textbox>
                <w10:wrap anchorx="margin"/>
              </v:rect>
            </w:pict>
          </mc:Fallback>
        </mc:AlternateContent>
      </w:r>
      <w:r w:rsidR="000D5CF8">
        <w:rPr>
          <w:rFonts w:ascii="Arial" w:hAnsi="Arial" w:cs="Arial"/>
          <w:sz w:val="24"/>
          <w:szCs w:val="24"/>
        </w:rPr>
        <w:t xml:space="preserve">contaminée (anthrax gastro-intestinal), </w:t>
      </w:r>
      <w:r>
        <w:rPr>
          <w:rFonts w:ascii="Arial" w:hAnsi="Arial" w:cs="Arial"/>
          <w:sz w:val="24"/>
          <w:szCs w:val="24"/>
        </w:rPr>
        <w:t>la personne va présenter de la fièvre, maux de ventre, nausées, vomissements, diarrhée</w:t>
      </w:r>
      <w:r w:rsidR="00322B34">
        <w:rPr>
          <w:rFonts w:ascii="Arial" w:hAnsi="Arial" w:cs="Arial"/>
          <w:sz w:val="24"/>
          <w:szCs w:val="24"/>
        </w:rPr>
        <w:t>,</w:t>
      </w:r>
      <w:r>
        <w:rPr>
          <w:rFonts w:ascii="Arial" w:hAnsi="Arial" w:cs="Arial"/>
          <w:sz w:val="24"/>
          <w:szCs w:val="24"/>
        </w:rPr>
        <w:t xml:space="preserve"> gonflement de la gorge</w:t>
      </w:r>
      <w:r w:rsidR="00322B34">
        <w:rPr>
          <w:rFonts w:ascii="Arial" w:hAnsi="Arial" w:cs="Arial"/>
          <w:sz w:val="24"/>
          <w:szCs w:val="24"/>
        </w:rPr>
        <w:t xml:space="preserve"> et peut vomir du sang. Cette forme est rare mais très grave.</w:t>
      </w:r>
      <w:r>
        <w:rPr>
          <w:rFonts w:ascii="Arial" w:hAnsi="Arial" w:cs="Arial"/>
          <w:sz w:val="24"/>
          <w:szCs w:val="24"/>
        </w:rPr>
        <w:t xml:space="preserve"> </w:t>
      </w:r>
    </w:p>
    <w:p w14:paraId="53BCB4E4" w14:textId="77777777" w:rsidR="00867725" w:rsidRDefault="00867725" w:rsidP="00867725">
      <w:pPr>
        <w:tabs>
          <w:tab w:val="left" w:pos="3870"/>
        </w:tabs>
        <w:spacing w:after="0"/>
        <w:jc w:val="both"/>
        <w:rPr>
          <w:rFonts w:ascii="Arial" w:hAnsi="Arial" w:cs="Arial"/>
          <w:b/>
          <w:bCs/>
          <w:sz w:val="28"/>
          <w:szCs w:val="28"/>
        </w:rPr>
      </w:pPr>
    </w:p>
    <w:p w14:paraId="7CE89BA9" w14:textId="4C1B70A1" w:rsidR="00CE44B6" w:rsidRDefault="00CE44B6" w:rsidP="00867725">
      <w:pPr>
        <w:tabs>
          <w:tab w:val="left" w:pos="3870"/>
        </w:tabs>
        <w:spacing w:after="0"/>
        <w:jc w:val="both"/>
        <w:rPr>
          <w:rFonts w:ascii="Arial" w:hAnsi="Arial" w:cs="Arial"/>
          <w:b/>
          <w:bCs/>
          <w:sz w:val="28"/>
          <w:szCs w:val="28"/>
        </w:rPr>
      </w:pPr>
      <w:r w:rsidRPr="00523441">
        <w:rPr>
          <w:rFonts w:ascii="Arial" w:hAnsi="Arial" w:cs="Arial"/>
          <w:b/>
          <w:bCs/>
          <w:sz w:val="28"/>
          <w:szCs w:val="28"/>
        </w:rPr>
        <w:t>Qui peut être infecté ?</w:t>
      </w:r>
    </w:p>
    <w:p w14:paraId="02A8A78C" w14:textId="476028C2" w:rsidR="00CE44B6" w:rsidRDefault="00CE44B6" w:rsidP="00CE44B6">
      <w:pPr>
        <w:spacing w:after="0"/>
        <w:jc w:val="both"/>
        <w:rPr>
          <w:rFonts w:ascii="Arial" w:hAnsi="Arial" w:cs="Arial"/>
          <w:sz w:val="24"/>
          <w:szCs w:val="24"/>
        </w:rPr>
      </w:pPr>
      <w:r>
        <w:rPr>
          <w:rFonts w:ascii="Arial" w:hAnsi="Arial" w:cs="Arial"/>
          <w:sz w:val="24"/>
          <w:szCs w:val="24"/>
        </w:rPr>
        <w:t xml:space="preserve">Les animaux d’élevage (mammifères, surtout les herbivores). Les personnes en contact avec ces animaux : agriculteurs, vétérinaires, travailleurs de laboratoire, personnes manipulant des peaux ou de la laine d’animaux infectés. </w:t>
      </w:r>
    </w:p>
    <w:p w14:paraId="1B3050CC" w14:textId="13DD4C4B" w:rsidR="00CE44B6" w:rsidRPr="00A62A6F" w:rsidRDefault="00CE44B6" w:rsidP="00CE44B6">
      <w:pPr>
        <w:jc w:val="both"/>
        <w:rPr>
          <w:rFonts w:ascii="Arial" w:hAnsi="Arial" w:cs="Arial"/>
          <w:sz w:val="24"/>
          <w:szCs w:val="24"/>
        </w:rPr>
      </w:pPr>
      <w:r>
        <w:rPr>
          <w:rFonts w:ascii="Arial" w:hAnsi="Arial" w:cs="Arial"/>
          <w:sz w:val="24"/>
          <w:szCs w:val="24"/>
        </w:rPr>
        <w:t xml:space="preserve">L’anthrax ne se transmet pas d’une personne à une autre. </w:t>
      </w:r>
    </w:p>
    <w:p w14:paraId="279858A9" w14:textId="053811D0" w:rsidR="00CE44B6" w:rsidRDefault="0054792A" w:rsidP="00CE44B6">
      <w:pPr>
        <w:shd w:val="clear" w:color="auto" w:fill="FFFFFF"/>
        <w:tabs>
          <w:tab w:val="center" w:pos="5233"/>
        </w:tabs>
        <w:spacing w:after="0" w:line="240" w:lineRule="auto"/>
        <w:textAlignment w:val="baseline"/>
        <w:rPr>
          <w:rFonts w:ascii="Arial" w:hAnsi="Arial" w:cs="Arial"/>
          <w:b/>
          <w:bCs/>
          <w:sz w:val="28"/>
          <w:szCs w:val="28"/>
        </w:rPr>
      </w:pPr>
      <w:r>
        <w:rPr>
          <w:rFonts w:cs="Arial"/>
          <w:b/>
          <w:bCs/>
          <w:noProof/>
          <w:lang w:eastAsia="fr-FR"/>
        </w:rPr>
        <w:drawing>
          <wp:anchor distT="0" distB="0" distL="114300" distR="114300" simplePos="0" relativeHeight="251666432" behindDoc="1" locked="0" layoutInCell="1" allowOverlap="1" wp14:anchorId="1811527E" wp14:editId="40F528AE">
            <wp:simplePos x="0" y="0"/>
            <wp:positionH relativeFrom="margin">
              <wp:posOffset>6293485</wp:posOffset>
            </wp:positionH>
            <wp:positionV relativeFrom="page">
              <wp:align>top</wp:align>
            </wp:positionV>
            <wp:extent cx="742950" cy="762000"/>
            <wp:effectExtent l="0" t="0" r="0" b="0"/>
            <wp:wrapTight wrapText="bothSides">
              <wp:wrapPolygon edited="0">
                <wp:start x="0" y="0"/>
                <wp:lineTo x="0" y="21060"/>
                <wp:lineTo x="21046" y="21060"/>
                <wp:lineTo x="2104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CE44B6" w:rsidRPr="00523441">
        <w:rPr>
          <w:rFonts w:ascii="Arial" w:hAnsi="Arial" w:cs="Arial"/>
          <w:b/>
          <w:bCs/>
          <w:sz w:val="28"/>
          <w:szCs w:val="28"/>
        </w:rPr>
        <w:t xml:space="preserve">Comment se </w:t>
      </w:r>
      <w:r w:rsidR="00322B34">
        <w:rPr>
          <w:rFonts w:ascii="Arial" w:hAnsi="Arial" w:cs="Arial"/>
          <w:b/>
          <w:bCs/>
          <w:sz w:val="28"/>
          <w:szCs w:val="28"/>
        </w:rPr>
        <w:t>transmet</w:t>
      </w:r>
      <w:r w:rsidR="00322B34" w:rsidRPr="00523441">
        <w:rPr>
          <w:rFonts w:ascii="Arial" w:hAnsi="Arial" w:cs="Arial"/>
          <w:b/>
          <w:bCs/>
          <w:sz w:val="28"/>
          <w:szCs w:val="28"/>
        </w:rPr>
        <w:t xml:space="preserve"> </w:t>
      </w:r>
      <w:r w:rsidR="00CE44B6" w:rsidRPr="00523441">
        <w:rPr>
          <w:rFonts w:ascii="Arial" w:hAnsi="Arial" w:cs="Arial"/>
          <w:b/>
          <w:bCs/>
          <w:sz w:val="28"/>
          <w:szCs w:val="28"/>
        </w:rPr>
        <w:t>l’infection ?</w:t>
      </w:r>
    </w:p>
    <w:p w14:paraId="1A8E1EDE" w14:textId="709BA45F" w:rsidR="00CE44B6" w:rsidRPr="00D67266" w:rsidRDefault="00CE44B6" w:rsidP="0054792A">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Pour les humains</w:t>
      </w:r>
      <w:r w:rsidR="00322B34">
        <w:rPr>
          <w:rFonts w:ascii="Arial" w:hAnsi="Arial" w:cs="Arial"/>
          <w:sz w:val="24"/>
          <w:szCs w:val="24"/>
        </w:rPr>
        <w:t>,</w:t>
      </w:r>
      <w:r>
        <w:rPr>
          <w:rFonts w:ascii="Arial" w:hAnsi="Arial" w:cs="Arial"/>
          <w:sz w:val="24"/>
          <w:szCs w:val="24"/>
        </w:rPr>
        <w:t xml:space="preserve"> par contact d’une plaie ou coupure avec un animal ou produit contaminé. Il est possible d’être infecté par voie pulmonaire, en respirant des spores (en travaillant la laine contaminée par exemple)</w:t>
      </w:r>
      <w:r w:rsidR="00322B34">
        <w:rPr>
          <w:rFonts w:ascii="Arial" w:hAnsi="Arial" w:cs="Arial"/>
          <w:sz w:val="24"/>
          <w:szCs w:val="24"/>
        </w:rPr>
        <w:t>, mais</w:t>
      </w:r>
      <w:r w:rsidR="00D67266">
        <w:rPr>
          <w:rFonts w:ascii="Arial" w:hAnsi="Arial" w:cs="Arial"/>
          <w:sz w:val="24"/>
          <w:szCs w:val="24"/>
        </w:rPr>
        <w:t xml:space="preserve"> aussi</w:t>
      </w:r>
      <w:r w:rsidR="00D67266" w:rsidRPr="00D67266">
        <w:rPr>
          <w:rFonts w:ascii="Arial" w:hAnsi="Arial" w:cs="Arial"/>
          <w:sz w:val="24"/>
          <w:szCs w:val="24"/>
        </w:rPr>
        <w:t xml:space="preserve"> </w:t>
      </w:r>
      <w:r w:rsidR="00867725" w:rsidRPr="00D67266">
        <w:rPr>
          <w:rFonts w:ascii="Arial" w:hAnsi="Arial" w:cs="Arial"/>
          <w:sz w:val="24"/>
          <w:szCs w:val="24"/>
        </w:rPr>
        <w:t xml:space="preserve">par </w:t>
      </w:r>
      <w:r w:rsidR="00867725">
        <w:rPr>
          <w:rFonts w:ascii="Arial" w:hAnsi="Arial" w:cs="Arial"/>
          <w:sz w:val="24"/>
          <w:szCs w:val="24"/>
        </w:rPr>
        <w:t>la</w:t>
      </w:r>
      <w:r w:rsidR="00322B34">
        <w:rPr>
          <w:rFonts w:ascii="Arial" w:hAnsi="Arial" w:cs="Arial"/>
          <w:sz w:val="24"/>
          <w:szCs w:val="24"/>
        </w:rPr>
        <w:t xml:space="preserve"> consommation</w:t>
      </w:r>
      <w:r w:rsidR="00322B34" w:rsidRPr="00D67266">
        <w:rPr>
          <w:rFonts w:ascii="Arial" w:hAnsi="Arial" w:cs="Arial"/>
          <w:sz w:val="24"/>
          <w:szCs w:val="24"/>
        </w:rPr>
        <w:t xml:space="preserve"> </w:t>
      </w:r>
      <w:r w:rsidR="00D67266" w:rsidRPr="00D67266">
        <w:rPr>
          <w:rFonts w:ascii="Arial" w:hAnsi="Arial" w:cs="Arial"/>
          <w:sz w:val="24"/>
          <w:szCs w:val="24"/>
        </w:rPr>
        <w:t>de viande contaminée.</w:t>
      </w:r>
      <w:r w:rsidRPr="00D67266">
        <w:rPr>
          <w:rFonts w:ascii="Arial" w:hAnsi="Arial" w:cs="Arial"/>
          <w:sz w:val="24"/>
          <w:szCs w:val="24"/>
        </w:rPr>
        <w:t xml:space="preserve"> </w:t>
      </w:r>
    </w:p>
    <w:p w14:paraId="606CA932" w14:textId="436F7BCE" w:rsidR="0032553D" w:rsidRDefault="0032553D" w:rsidP="0054792A">
      <w:pPr>
        <w:shd w:val="clear" w:color="auto" w:fill="FFFFFF"/>
        <w:tabs>
          <w:tab w:val="center" w:pos="5233"/>
        </w:tabs>
        <w:spacing w:after="0" w:line="240" w:lineRule="auto"/>
        <w:jc w:val="both"/>
        <w:textAlignment w:val="baseline"/>
        <w:rPr>
          <w:rFonts w:ascii="Arial" w:hAnsi="Arial" w:cs="Arial"/>
          <w:sz w:val="24"/>
          <w:szCs w:val="24"/>
        </w:rPr>
      </w:pPr>
    </w:p>
    <w:p w14:paraId="5942EB76" w14:textId="58864B40" w:rsidR="00CE44B6" w:rsidRPr="00A77F3B" w:rsidRDefault="00CE44B6" w:rsidP="0054792A">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Lors des saisons sèches ou d’inondations les spores remontent à la surface et contaminent les animaux qui broutent de l’herbe ou boivent de l’eau contaminée. L’anthrax ne se transmet pas directement entre animaux mais par contact avec un environnement contaminé. Par exemple si un animal meurt de l’anthrax, son cadavre détient des spores qui </w:t>
      </w:r>
      <w:r w:rsidR="004B65DA">
        <w:rPr>
          <w:rFonts w:ascii="Arial" w:hAnsi="Arial" w:cs="Arial"/>
          <w:sz w:val="24"/>
          <w:szCs w:val="24"/>
        </w:rPr>
        <w:t xml:space="preserve">peut </w:t>
      </w:r>
      <w:r>
        <w:rPr>
          <w:rFonts w:ascii="Arial" w:hAnsi="Arial" w:cs="Arial"/>
          <w:sz w:val="24"/>
          <w:szCs w:val="24"/>
        </w:rPr>
        <w:t>contamine</w:t>
      </w:r>
      <w:r w:rsidR="004B65DA">
        <w:rPr>
          <w:rFonts w:ascii="Arial" w:hAnsi="Arial" w:cs="Arial"/>
          <w:sz w:val="24"/>
          <w:szCs w:val="24"/>
        </w:rPr>
        <w:t>r</w:t>
      </w:r>
      <w:r>
        <w:rPr>
          <w:rFonts w:ascii="Arial" w:hAnsi="Arial" w:cs="Arial"/>
          <w:sz w:val="24"/>
          <w:szCs w:val="24"/>
        </w:rPr>
        <w:t xml:space="preserve"> le sol. </w:t>
      </w:r>
    </w:p>
    <w:p w14:paraId="774FEC46" w14:textId="33F7990E" w:rsidR="00CE44B6" w:rsidRDefault="00CE44B6" w:rsidP="00CE44B6">
      <w:pPr>
        <w:shd w:val="clear" w:color="auto" w:fill="FFFFFF"/>
        <w:tabs>
          <w:tab w:val="left" w:pos="4650"/>
        </w:tabs>
        <w:spacing w:after="0" w:line="240" w:lineRule="auto"/>
        <w:textAlignment w:val="baseline"/>
        <w:rPr>
          <w:rFonts w:ascii="Arial" w:hAnsi="Arial" w:cs="Arial"/>
          <w:b/>
          <w:bCs/>
          <w:sz w:val="28"/>
          <w:szCs w:val="28"/>
        </w:rPr>
      </w:pPr>
    </w:p>
    <w:p w14:paraId="362EA511" w14:textId="7566E1E9" w:rsidR="00CE44B6" w:rsidRDefault="00CE44B6" w:rsidP="00CE44B6">
      <w:pPr>
        <w:spacing w:after="0"/>
        <w:jc w:val="both"/>
        <w:rPr>
          <w:rFonts w:ascii="Arial" w:hAnsi="Arial" w:cs="Arial"/>
          <w:b/>
          <w:bCs/>
          <w:sz w:val="28"/>
          <w:szCs w:val="28"/>
        </w:rPr>
      </w:pPr>
      <w:r w:rsidRPr="00523441">
        <w:rPr>
          <w:rFonts w:ascii="Arial" w:hAnsi="Arial" w:cs="Arial"/>
          <w:b/>
          <w:bCs/>
          <w:sz w:val="28"/>
          <w:szCs w:val="28"/>
        </w:rPr>
        <w:t>Comment peut-on éviter d’être contaminé ?</w:t>
      </w:r>
    </w:p>
    <w:p w14:paraId="367F59B7" w14:textId="5A85B52E" w:rsidR="00CE44B6" w:rsidRDefault="00CE44B6" w:rsidP="00CE44B6">
      <w:pPr>
        <w:spacing w:after="0"/>
        <w:jc w:val="both"/>
        <w:rPr>
          <w:rFonts w:ascii="Arial" w:hAnsi="Arial" w:cs="Arial"/>
          <w:sz w:val="24"/>
          <w:szCs w:val="24"/>
        </w:rPr>
      </w:pPr>
      <w:r>
        <w:rPr>
          <w:rFonts w:ascii="Arial" w:hAnsi="Arial" w:cs="Arial"/>
          <w:sz w:val="24"/>
          <w:szCs w:val="24"/>
        </w:rPr>
        <w:t xml:space="preserve">Vacciner les animaux dans les zones à risques. Respecter les règles d’hygiène en élevage. Porter des gants et des protections si on manipule des animaux ou produits d’animaux à risque. </w:t>
      </w:r>
    </w:p>
    <w:p w14:paraId="4EA18178" w14:textId="5A076976" w:rsidR="00CE44B6" w:rsidRPr="00222745" w:rsidRDefault="00CE44B6" w:rsidP="00CE44B6">
      <w:pPr>
        <w:spacing w:after="0"/>
        <w:jc w:val="both"/>
        <w:rPr>
          <w:rFonts w:ascii="Arial" w:hAnsi="Arial" w:cs="Arial"/>
          <w:b/>
          <w:bCs/>
          <w:sz w:val="28"/>
          <w:szCs w:val="28"/>
        </w:rPr>
      </w:pPr>
      <w:r>
        <w:rPr>
          <w:rFonts w:ascii="Arial" w:hAnsi="Arial" w:cs="Arial"/>
          <w:sz w:val="24"/>
          <w:szCs w:val="24"/>
        </w:rPr>
        <w:t xml:space="preserve"> </w:t>
      </w:r>
    </w:p>
    <w:p w14:paraId="24F0B715" w14:textId="196D7AEF" w:rsidR="00CE44B6" w:rsidRDefault="00CE44B6" w:rsidP="00CE44B6">
      <w:pPr>
        <w:spacing w:after="0"/>
        <w:jc w:val="both"/>
        <w:rPr>
          <w:rFonts w:ascii="Arial" w:hAnsi="Arial" w:cs="Arial"/>
          <w:b/>
          <w:bCs/>
          <w:sz w:val="28"/>
          <w:szCs w:val="28"/>
        </w:rPr>
      </w:pPr>
      <w:r w:rsidRPr="00523441">
        <w:rPr>
          <w:rFonts w:ascii="Arial" w:hAnsi="Arial" w:cs="Arial"/>
          <w:b/>
          <w:bCs/>
          <w:sz w:val="28"/>
          <w:szCs w:val="28"/>
        </w:rPr>
        <w:t>Existe-t-il un traitement ?</w:t>
      </w:r>
    </w:p>
    <w:p w14:paraId="41AC55FA" w14:textId="77777777" w:rsidR="00CE44B6" w:rsidRDefault="00CE44B6" w:rsidP="00CE44B6">
      <w:pPr>
        <w:spacing w:after="0"/>
        <w:jc w:val="both"/>
        <w:rPr>
          <w:rFonts w:ascii="Arial" w:hAnsi="Arial" w:cs="Arial"/>
          <w:sz w:val="24"/>
          <w:szCs w:val="24"/>
        </w:rPr>
      </w:pPr>
      <w:r w:rsidRPr="00DA62A7">
        <w:rPr>
          <w:rFonts w:ascii="Arial" w:hAnsi="Arial" w:cs="Arial"/>
          <w:sz w:val="24"/>
          <w:szCs w:val="24"/>
        </w:rPr>
        <w:t>Il est i</w:t>
      </w:r>
      <w:r>
        <w:rPr>
          <w:rFonts w:ascii="Arial" w:hAnsi="Arial" w:cs="Arial"/>
          <w:sz w:val="24"/>
          <w:szCs w:val="24"/>
        </w:rPr>
        <w:t xml:space="preserve">mportant de consulter un médecin en urgence pour débuter un traitement antibiotique. </w:t>
      </w:r>
    </w:p>
    <w:p w14:paraId="2C3FDC57" w14:textId="0FD85C8C" w:rsidR="00CE44B6" w:rsidRDefault="00322B34" w:rsidP="00CE44B6">
      <w:pPr>
        <w:spacing w:after="0"/>
        <w:jc w:val="both"/>
        <w:rPr>
          <w:rFonts w:ascii="Arial" w:hAnsi="Arial" w:cs="Arial"/>
          <w:sz w:val="24"/>
          <w:szCs w:val="24"/>
        </w:rPr>
      </w:pPr>
      <w:r>
        <w:rPr>
          <w:rFonts w:ascii="Arial" w:hAnsi="Arial" w:cs="Arial"/>
          <w:sz w:val="24"/>
          <w:szCs w:val="24"/>
        </w:rPr>
        <w:t>Il existe un vaccin contre l’anthrax pouvant être donné aux personnes exposées à un risque élevé d’infection, comme les militaires car l’anthrax peut être utilisée comme arme biologique.</w:t>
      </w:r>
    </w:p>
    <w:p w14:paraId="7A6311F1" w14:textId="77777777" w:rsidR="00867725" w:rsidRPr="00222745" w:rsidRDefault="00867725" w:rsidP="00CE44B6">
      <w:pPr>
        <w:spacing w:after="0"/>
        <w:jc w:val="both"/>
        <w:rPr>
          <w:rFonts w:ascii="Arial" w:hAnsi="Arial" w:cs="Arial"/>
          <w:b/>
          <w:bCs/>
          <w:sz w:val="28"/>
          <w:szCs w:val="28"/>
        </w:rPr>
      </w:pPr>
    </w:p>
    <w:p w14:paraId="28F4CD33" w14:textId="494FA777" w:rsidR="00CE44B6" w:rsidRDefault="00CE44B6" w:rsidP="00CE44B6">
      <w:pPr>
        <w:jc w:val="both"/>
        <w:rPr>
          <w:rFonts w:ascii="Arial" w:hAnsi="Arial" w:cs="Arial"/>
          <w:b/>
          <w:bCs/>
          <w:sz w:val="28"/>
          <w:szCs w:val="28"/>
        </w:rPr>
      </w:pPr>
      <w:r w:rsidRPr="00DA62A7">
        <w:rPr>
          <w:rFonts w:ascii="Arial" w:hAnsi="Arial" w:cs="Arial"/>
          <w:b/>
          <w:bCs/>
          <w:sz w:val="28"/>
          <w:szCs w:val="28"/>
        </w:rPr>
        <w:t>Lien</w:t>
      </w:r>
      <w:r w:rsidR="00867725">
        <w:rPr>
          <w:rFonts w:ascii="Arial" w:hAnsi="Arial" w:cs="Arial"/>
          <w:b/>
          <w:bCs/>
          <w:sz w:val="28"/>
          <w:szCs w:val="28"/>
        </w:rPr>
        <w:t>s</w:t>
      </w:r>
      <w:r w:rsidRPr="00DA62A7">
        <w:rPr>
          <w:rFonts w:ascii="Arial" w:hAnsi="Arial" w:cs="Arial"/>
          <w:b/>
          <w:bCs/>
          <w:sz w:val="28"/>
          <w:szCs w:val="28"/>
        </w:rPr>
        <w:t xml:space="preserve"> web :</w:t>
      </w:r>
    </w:p>
    <w:p w14:paraId="5270DDF7" w14:textId="4D6DEF2E" w:rsidR="00CE44B6" w:rsidRPr="00693F09" w:rsidRDefault="00867725" w:rsidP="00CE44B6">
      <w:pPr>
        <w:pStyle w:val="Paragraphedeliste"/>
        <w:numPr>
          <w:ilvl w:val="0"/>
          <w:numId w:val="1"/>
        </w:numPr>
        <w:jc w:val="both"/>
        <w:rPr>
          <w:rFonts w:ascii="Arial" w:hAnsi="Arial" w:cs="Arial"/>
          <w:color w:val="7030A0"/>
          <w:sz w:val="24"/>
          <w:szCs w:val="24"/>
        </w:rPr>
      </w:pPr>
      <w:hyperlink r:id="rId10" w:history="1">
        <w:r w:rsidR="00CE44B6" w:rsidRPr="00693F09">
          <w:rPr>
            <w:rStyle w:val="Lienhypertexte"/>
            <w:rFonts w:ascii="Arial" w:hAnsi="Arial" w:cs="Arial"/>
            <w:color w:val="7030A0"/>
            <w:sz w:val="24"/>
            <w:szCs w:val="24"/>
          </w:rPr>
          <w:t>https://fr.wikipedia.org/wiki/Bacillus_anthracis</w:t>
        </w:r>
      </w:hyperlink>
    </w:p>
    <w:p w14:paraId="4F002EA9" w14:textId="5DAEBB04" w:rsidR="00CE44B6" w:rsidRPr="00867725" w:rsidRDefault="00867725" w:rsidP="00CE44B6">
      <w:pPr>
        <w:pStyle w:val="Paragraphedeliste"/>
        <w:numPr>
          <w:ilvl w:val="0"/>
          <w:numId w:val="1"/>
        </w:numPr>
        <w:jc w:val="both"/>
        <w:rPr>
          <w:rStyle w:val="Lienhypertexte"/>
          <w:rFonts w:ascii="Arial" w:hAnsi="Arial" w:cs="Arial"/>
          <w:color w:val="7030A0"/>
          <w:sz w:val="24"/>
          <w:szCs w:val="24"/>
          <w:u w:val="none"/>
        </w:rPr>
      </w:pPr>
      <w:hyperlink r:id="rId11" w:history="1">
        <w:r w:rsidR="00CE44B6" w:rsidRPr="00693F09">
          <w:rPr>
            <w:rStyle w:val="Lienhypertexte"/>
            <w:rFonts w:ascii="Arial" w:hAnsi="Arial" w:cs="Arial"/>
            <w:color w:val="7030A0"/>
            <w:sz w:val="24"/>
            <w:szCs w:val="24"/>
          </w:rPr>
          <w:t>https://www.woah.org/fileadmin/Home/fr/Media_Center/docs/pdf/Disease_cards/ANTHRAX-FR.pdf</w:t>
        </w:r>
      </w:hyperlink>
    </w:p>
    <w:p w14:paraId="550AF2BE" w14:textId="3ABAA166" w:rsidR="00CE44B6" w:rsidRPr="00867725" w:rsidRDefault="00867725" w:rsidP="00867725">
      <w:pPr>
        <w:pStyle w:val="Paragraphedeliste"/>
        <w:numPr>
          <w:ilvl w:val="0"/>
          <w:numId w:val="1"/>
        </w:numPr>
        <w:jc w:val="both"/>
        <w:rPr>
          <w:rFonts w:ascii="Arial" w:hAnsi="Arial" w:cs="Arial"/>
          <w:color w:val="7030A0"/>
          <w:sz w:val="24"/>
          <w:szCs w:val="24"/>
        </w:rPr>
      </w:pPr>
      <w:hyperlink r:id="rId12" w:history="1">
        <w:r w:rsidRPr="00867725">
          <w:rPr>
            <w:rStyle w:val="Lienhypertexte"/>
            <w:rFonts w:ascii="Arial" w:hAnsi="Arial" w:cs="Arial"/>
            <w:color w:val="7030A0"/>
            <w:sz w:val="24"/>
            <w:szCs w:val="24"/>
          </w:rPr>
          <w:t>https://www.msdmanuals.com/fr/accueil/infections/infections-bact%C3%A9riennes-bact%C3%A9ries-gram-positives/anthrax</w:t>
        </w:r>
      </w:hyperlink>
      <w:r w:rsidRPr="00867725">
        <w:rPr>
          <w:rFonts w:ascii="Arial" w:hAnsi="Arial" w:cs="Arial"/>
          <w:color w:val="7030A0"/>
          <w:sz w:val="24"/>
          <w:szCs w:val="24"/>
        </w:rPr>
        <w:t xml:space="preserve"> </w:t>
      </w:r>
      <w:r w:rsidR="00CE44B6" w:rsidRPr="00867725">
        <w:rPr>
          <w:rFonts w:ascii="Arial" w:hAnsi="Arial" w:cs="Arial"/>
          <w:b/>
          <w:bCs/>
          <w:color w:val="7030A0"/>
          <w:sz w:val="28"/>
          <w:szCs w:val="28"/>
        </w:rPr>
        <w:tab/>
      </w:r>
      <w:r w:rsidR="00663678" w:rsidRPr="00867725">
        <w:rPr>
          <w:rFonts w:ascii="Arial" w:hAnsi="Arial" w:cs="Arial"/>
          <w:b/>
          <w:bCs/>
          <w:sz w:val="28"/>
          <w:szCs w:val="28"/>
        </w:rPr>
        <w:tab/>
      </w:r>
    </w:p>
    <w:p w14:paraId="200F4BB3" w14:textId="77777777" w:rsidR="00CE44B6" w:rsidRPr="00DA62A7" w:rsidRDefault="00CE44B6" w:rsidP="00CE44B6">
      <w:pPr>
        <w:jc w:val="both"/>
        <w:rPr>
          <w:rFonts w:ascii="Arial" w:hAnsi="Arial" w:cs="Arial"/>
          <w:sz w:val="24"/>
          <w:szCs w:val="24"/>
        </w:rPr>
      </w:pPr>
    </w:p>
    <w:p w14:paraId="05D7E25B" w14:textId="5CFC5900" w:rsidR="00CE44B6" w:rsidRPr="00DA62A7" w:rsidRDefault="00CE44B6" w:rsidP="00CE44B6">
      <w:pPr>
        <w:rPr>
          <w:rFonts w:ascii="Arial" w:hAnsi="Arial" w:cs="Arial"/>
          <w:b/>
          <w:bCs/>
          <w:sz w:val="36"/>
          <w:szCs w:val="36"/>
        </w:rPr>
      </w:pPr>
    </w:p>
    <w:p w14:paraId="461365BF" w14:textId="77777777" w:rsidR="00CE44B6" w:rsidRPr="00DA62A7" w:rsidRDefault="00CE44B6" w:rsidP="00CE44B6"/>
    <w:p w14:paraId="71331C10" w14:textId="77777777" w:rsidR="00CE44B6" w:rsidRPr="00DA62A7" w:rsidRDefault="00CE44B6" w:rsidP="00CE44B6"/>
    <w:p w14:paraId="7FDFC1DE" w14:textId="7951B9F3" w:rsidR="00650635" w:rsidRDefault="00650635"/>
    <w:sectPr w:rsidR="00650635"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D4680"/>
    <w:multiLevelType w:val="hybridMultilevel"/>
    <w:tmpl w:val="C2641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B6"/>
    <w:rsid w:val="000D5CF8"/>
    <w:rsid w:val="002125D4"/>
    <w:rsid w:val="00224CF9"/>
    <w:rsid w:val="00322B34"/>
    <w:rsid w:val="0032553D"/>
    <w:rsid w:val="003B2F5D"/>
    <w:rsid w:val="004B65DA"/>
    <w:rsid w:val="0054792A"/>
    <w:rsid w:val="005C2D79"/>
    <w:rsid w:val="00650635"/>
    <w:rsid w:val="00663678"/>
    <w:rsid w:val="00693F09"/>
    <w:rsid w:val="00867725"/>
    <w:rsid w:val="008D4B22"/>
    <w:rsid w:val="00CE44B6"/>
    <w:rsid w:val="00D67266"/>
    <w:rsid w:val="00E14E2F"/>
    <w:rsid w:val="00EC34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0AC0"/>
  <w15:chartTrackingRefBased/>
  <w15:docId w15:val="{5F125156-53F4-4BDA-9027-442ED991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4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44B6"/>
    <w:rPr>
      <w:color w:val="0000FF"/>
      <w:u w:val="single"/>
    </w:rPr>
  </w:style>
  <w:style w:type="paragraph" w:styleId="Paragraphedeliste">
    <w:name w:val="List Paragraph"/>
    <w:basedOn w:val="Normal"/>
    <w:uiPriority w:val="34"/>
    <w:qFormat/>
    <w:rsid w:val="00CE44B6"/>
    <w:pPr>
      <w:ind w:left="720"/>
      <w:contextualSpacing/>
    </w:pPr>
  </w:style>
  <w:style w:type="character" w:styleId="Lienhypertextesuivivisit">
    <w:name w:val="FollowedHyperlink"/>
    <w:basedOn w:val="Policepardfaut"/>
    <w:uiPriority w:val="99"/>
    <w:semiHidden/>
    <w:unhideWhenUsed/>
    <w:rsid w:val="00D67266"/>
    <w:rPr>
      <w:color w:val="954F72" w:themeColor="followedHyperlink"/>
      <w:u w:val="single"/>
    </w:rPr>
  </w:style>
  <w:style w:type="paragraph" w:styleId="Textedebulles">
    <w:name w:val="Balloon Text"/>
    <w:basedOn w:val="Normal"/>
    <w:link w:val="TextedebullesCar"/>
    <w:uiPriority w:val="99"/>
    <w:semiHidden/>
    <w:unhideWhenUsed/>
    <w:rsid w:val="002125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25D4"/>
    <w:rPr>
      <w:rFonts w:ascii="Segoe UI" w:hAnsi="Segoe UI" w:cs="Segoe UI"/>
      <w:sz w:val="18"/>
      <w:szCs w:val="18"/>
    </w:rPr>
  </w:style>
  <w:style w:type="character" w:styleId="Mentionnonrsolue">
    <w:name w:val="Unresolved Mention"/>
    <w:basedOn w:val="Policepardfaut"/>
    <w:uiPriority w:val="99"/>
    <w:semiHidden/>
    <w:unhideWhenUsed/>
    <w:rsid w:val="00867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msdmanuals.com/fr/accueil/infections/infections-bact%C3%A9riennes-bact%C3%A9ries-gram-positives/anthra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oah.org/fileadmin/Home/fr/Media_Center/docs/pdf/Disease_cards/ANTHRAX-FR.pdf" TargetMode="External"/><Relationship Id="rId5" Type="http://schemas.openxmlformats.org/officeDocument/2006/relationships/image" Target="media/image1.png"/><Relationship Id="rId10" Type="http://schemas.openxmlformats.org/officeDocument/2006/relationships/hyperlink" Target="https://fr.wikipedia.org/wiki/Bacillus_anthraci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3506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2025-08-05T12:11:00Z</dcterms:created>
  <dcterms:modified xsi:type="dcterms:W3CDTF">2025-08-05T12:11:00Z</dcterms:modified>
</cp:coreProperties>
</file>