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-Accent1"/>
        <w:tblW w:w="9356" w:type="dxa"/>
        <w:tblBorders>
          <w:top w:val="single" w:sz="4" w:space="0" w:color="6C8F3B"/>
          <w:left w:val="single" w:sz="4" w:space="0" w:color="6C8F3B"/>
          <w:bottom w:val="single" w:sz="4" w:space="0" w:color="6C8F3B"/>
          <w:right w:val="single" w:sz="4" w:space="0" w:color="6C8F3B"/>
          <w:insideH w:val="single" w:sz="4" w:space="0" w:color="6C8F3B"/>
          <w:insideV w:val="single" w:sz="4" w:space="0" w:color="6C8F3B"/>
        </w:tblBorders>
        <w:tblLook w:val="04A0" w:firstRow="1" w:lastRow="0" w:firstColumn="1" w:lastColumn="0" w:noHBand="0" w:noVBand="1"/>
      </w:tblPr>
      <w:tblGrid>
        <w:gridCol w:w="1271"/>
        <w:gridCol w:w="4253"/>
        <w:gridCol w:w="3832"/>
      </w:tblGrid>
      <w:tr w:rsidR="00547367" w14:paraId="057C59E0" w14:textId="77777777" w:rsidTr="00551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single" w:sz="4" w:space="0" w:color="6C8F3B"/>
            </w:tcBorders>
            <w:shd w:val="clear" w:color="auto" w:fill="8DC641" w:themeFill="accent3"/>
          </w:tcPr>
          <w:p w14:paraId="237BB679" w14:textId="0BC85C18" w:rsidR="00547367" w:rsidRPr="002D40AF" w:rsidRDefault="00547367">
            <w:pPr>
              <w:rPr>
                <w:color w:val="auto"/>
              </w:rPr>
            </w:pPr>
            <w:r w:rsidRPr="002D40AF">
              <w:rPr>
                <w:color w:val="auto"/>
              </w:rPr>
              <w:t>Time</w:t>
            </w:r>
          </w:p>
        </w:tc>
        <w:tc>
          <w:tcPr>
            <w:tcW w:w="4253" w:type="dxa"/>
            <w:tcBorders>
              <w:left w:val="nil"/>
              <w:bottom w:val="single" w:sz="4" w:space="0" w:color="6C8F3B"/>
              <w:right w:val="nil"/>
            </w:tcBorders>
            <w:shd w:val="clear" w:color="auto" w:fill="8DC641" w:themeFill="accent3"/>
          </w:tcPr>
          <w:p w14:paraId="5C13F647" w14:textId="36AB0F12" w:rsidR="00547367" w:rsidRPr="002D40AF" w:rsidRDefault="00547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D40AF">
              <w:rPr>
                <w:color w:val="auto"/>
              </w:rPr>
              <w:t>Audio</w:t>
            </w:r>
          </w:p>
        </w:tc>
        <w:tc>
          <w:tcPr>
            <w:tcW w:w="3832" w:type="dxa"/>
            <w:tcBorders>
              <w:left w:val="nil"/>
              <w:bottom w:val="single" w:sz="4" w:space="0" w:color="6C8F3B"/>
            </w:tcBorders>
            <w:shd w:val="clear" w:color="auto" w:fill="8DC641" w:themeFill="accent3"/>
          </w:tcPr>
          <w:p w14:paraId="04DBF616" w14:textId="69D9EF42" w:rsidR="00547367" w:rsidRPr="002D40AF" w:rsidRDefault="00547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D40AF">
              <w:rPr>
                <w:color w:val="auto"/>
              </w:rPr>
              <w:t>Visual</w:t>
            </w:r>
          </w:p>
        </w:tc>
      </w:tr>
      <w:tr w:rsidR="00547367" w14:paraId="114F83F5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0E909C7A" w14:textId="3920E255" w:rsidR="00547367" w:rsidRDefault="00F5130A">
            <w:r>
              <w:t>0:00-0:03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5CCFAD57" w14:textId="578B1F01" w:rsidR="00547367" w:rsidRPr="00B33E89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 audio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2639C537" w14:textId="4C4322A7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“Key Stage One: Introduction to Microbes – Microbe Mania”</w:t>
            </w:r>
          </w:p>
        </w:tc>
      </w:tr>
      <w:tr w:rsidR="00547367" w14:paraId="456BB699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861197" w14:textId="619A2E3A" w:rsidR="00547367" w:rsidRDefault="00F5130A">
            <w:r>
              <w:t>0:04-0:09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5C5DA18D" w14:textId="54BA53D2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are going to explore the characteristics of different microbes</w:t>
            </w:r>
          </w:p>
        </w:tc>
        <w:tc>
          <w:tcPr>
            <w:tcW w:w="3832" w:type="dxa"/>
            <w:tcBorders>
              <w:left w:val="nil"/>
            </w:tcBorders>
          </w:tcPr>
          <w:p w14:paraId="0F0B73F2" w14:textId="1848780D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resources are laid out on the table: stacked Petri dishes, pots of modelling clay, a few examples of clay microbes, and microbe toys which show the shapes of some of the common microbes</w:t>
            </w:r>
          </w:p>
        </w:tc>
      </w:tr>
      <w:tr w:rsidR="00547367" w14:paraId="540D7BF6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5048E173" w14:textId="6A26FB27" w:rsidR="00547367" w:rsidRDefault="00F5130A">
            <w:r>
              <w:t>0:10-0:14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16FDD8C3" w14:textId="405CC021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will do this by creating our own microbes, viruses, fungi, and bacteria out of modelling clay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23717E78" w14:textId="0E9D78C1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 clay microbes in Petri dishes are divided into viruses, bacteria, and fungi</w:t>
            </w:r>
          </w:p>
        </w:tc>
      </w:tr>
      <w:tr w:rsidR="00547367" w14:paraId="66788657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597951" w14:textId="5ABE3457" w:rsidR="00547367" w:rsidRDefault="00F5130A">
            <w:r>
              <w:t>0:14-0:23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178FCFF3" w14:textId="1B14874E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resources required are different colours of modelling clay or salt dough per student, and Petri dishes or paper plates, although this is optional</w:t>
            </w:r>
          </w:p>
        </w:tc>
        <w:tc>
          <w:tcPr>
            <w:tcW w:w="3832" w:type="dxa"/>
            <w:tcBorders>
              <w:left w:val="nil"/>
            </w:tcBorders>
          </w:tcPr>
          <w:p w14:paraId="0329679C" w14:textId="097FF868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modelling clay pots, stacked Petri dishes, and modelling tools are laid out on the table</w:t>
            </w:r>
          </w:p>
        </w:tc>
      </w:tr>
      <w:tr w:rsidR="00547367" w14:paraId="065E2695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38C69A10" w14:textId="53F6F7C7" w:rsidR="00547367" w:rsidRDefault="00F5130A">
            <w:r>
              <w:t>0:24</w:t>
            </w:r>
            <w:r w:rsidR="00B33E89">
              <w:t>-0:28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36113C38" w14:textId="49F55888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You can find a recipe for modelling clay available at </w:t>
            </w:r>
            <w:hyperlink r:id="rId4" w:history="1">
              <w:r w:rsidR="00B33E89" w:rsidRPr="005E2B33">
                <w:rPr>
                  <w:rStyle w:val="Hyperlink"/>
                </w:rPr>
                <w:t>www.e-Bug.eu</w:t>
              </w:r>
            </w:hyperlink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4E3FF31B" w14:textId="2BD7D2E3" w:rsidR="00547367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screenshot of the e-Bug website on the “Key Stage 1: Introduction to Microbes” lesson page</w:t>
            </w:r>
          </w:p>
        </w:tc>
      </w:tr>
      <w:tr w:rsidR="00547367" w14:paraId="16096756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FAD873" w14:textId="2E40D51E" w:rsidR="00547367" w:rsidRDefault="00B33E89">
            <w:r>
              <w:t>0:29-0:32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064EA812" w14:textId="06266DB7" w:rsidR="00547367" w:rsidRDefault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take a moment to look at the e-Bug lesson plan for information on health and safety</w:t>
            </w:r>
          </w:p>
        </w:tc>
        <w:tc>
          <w:tcPr>
            <w:tcW w:w="3832" w:type="dxa"/>
            <w:tcBorders>
              <w:left w:val="nil"/>
            </w:tcBorders>
          </w:tcPr>
          <w:p w14:paraId="12926A6C" w14:textId="2D462D6C" w:rsidR="00547367" w:rsidRDefault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“Please look at the e-Bug lesson plan for information on health and safety”</w:t>
            </w:r>
          </w:p>
        </w:tc>
      </w:tr>
      <w:tr w:rsidR="00547367" w14:paraId="4F424A33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01CE0744" w14:textId="2A06A2A5" w:rsidR="00547367" w:rsidRDefault="00B33E89">
            <w:r>
              <w:t>0:33-0:40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57F977F2" w14:textId="09257786" w:rsidR="00547367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Ask students to create their own microbes. They could create bacteria, viruses, or fungi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187B5A42" w14:textId="7EFF6BA2" w:rsidR="00547367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Modelling clay is taken from the pots, rolled in the hand, and placed in the Petri dish when the desired shape is formed</w:t>
            </w:r>
          </w:p>
        </w:tc>
      </w:tr>
      <w:tr w:rsidR="00B33E89" w14:paraId="64DEB2BA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1891B6" w14:textId="5CCE3EBD" w:rsidR="00B33E89" w:rsidRDefault="00B33E89" w:rsidP="00B33E89">
            <w:r>
              <w:t>0:40-0:52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69ABC2C" w14:textId="1AAE327E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 with your class. What are some of the characteristics of different microbes? What do you think makes a microbe harmful or useful? This activity shows that microbes have a range of different characteristics</w:t>
            </w:r>
          </w:p>
        </w:tc>
        <w:tc>
          <w:tcPr>
            <w:tcW w:w="3832" w:type="dxa"/>
            <w:tcBorders>
              <w:left w:val="nil"/>
            </w:tcBorders>
          </w:tcPr>
          <w:p w14:paraId="5931C1A5" w14:textId="42BDA28E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Newly formed clay microbes are placed into a Petri dish on the table</w:t>
            </w:r>
          </w:p>
        </w:tc>
      </w:tr>
      <w:tr w:rsidR="00B33E89" w14:paraId="72B92EAB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707DA537" w14:textId="20E41AB7" w:rsidR="00B33E89" w:rsidRDefault="00B33E89" w:rsidP="00B33E89">
            <w:r>
              <w:t>0:53-1:01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1F38340E" w14:textId="6EE9EB15" w:rsidR="00B33E89" w:rsidRDefault="00B33E89" w:rsidP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They range in size, how useful or harmful they can be, and shape. </w:t>
            </w:r>
            <w:proofErr w:type="gramStart"/>
            <w:r>
              <w:t>In reality, a</w:t>
            </w:r>
            <w:proofErr w:type="gramEnd"/>
            <w:r>
              <w:t xml:space="preserve"> microbe could not be seen with the naked eye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4A31C757" w14:textId="41593165" w:rsidR="00B33E89" w:rsidRDefault="00B33E89" w:rsidP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 clay microbes, ranging in shape and size, are laid out on the table</w:t>
            </w:r>
          </w:p>
        </w:tc>
      </w:tr>
      <w:tr w:rsidR="00B33E89" w14:paraId="1ABC0633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45A396" w14:textId="14F36C82" w:rsidR="00B33E89" w:rsidRDefault="00B33E89" w:rsidP="00B33E89">
            <w:r>
              <w:t>1:02-1:06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8A195E5" w14:textId="65A4A452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 to </w:t>
            </w:r>
            <w:hyperlink r:id="rId5" w:history="1">
              <w:r w:rsidRPr="005E2B33">
                <w:rPr>
                  <w:rStyle w:val="Hyperlink"/>
                </w:rPr>
                <w:t>www.e-Bug.eu</w:t>
              </w:r>
            </w:hyperlink>
            <w:r>
              <w:t xml:space="preserve"> for more ideas on how to teach about microbes</w:t>
            </w:r>
          </w:p>
        </w:tc>
        <w:tc>
          <w:tcPr>
            <w:tcW w:w="3832" w:type="dxa"/>
            <w:tcBorders>
              <w:left w:val="nil"/>
            </w:tcBorders>
          </w:tcPr>
          <w:p w14:paraId="1A005B52" w14:textId="2E9C2B74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“For the full lesson plan, extension activities, work sheets, answers, and much more visit the e-Bug website: </w:t>
            </w:r>
            <w:hyperlink r:id="rId6" w:history="1">
              <w:r w:rsidRPr="005E2B33">
                <w:rPr>
                  <w:rStyle w:val="Hyperlink"/>
                </w:rPr>
                <w:t>www.e-Bug.eu</w:t>
              </w:r>
            </w:hyperlink>
            <w:r>
              <w:t>”</w:t>
            </w:r>
          </w:p>
        </w:tc>
      </w:tr>
    </w:tbl>
    <w:p w14:paraId="153D6AD8" w14:textId="77777777" w:rsidR="00672E65" w:rsidRDefault="00672E65" w:rsidP="00976A36"/>
    <w:sectPr w:rsidR="00672E65" w:rsidSect="00A328D4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67"/>
    <w:rsid w:val="000A637D"/>
    <w:rsid w:val="00214909"/>
    <w:rsid w:val="002D40AF"/>
    <w:rsid w:val="002E1BB6"/>
    <w:rsid w:val="00547367"/>
    <w:rsid w:val="00551995"/>
    <w:rsid w:val="005641F5"/>
    <w:rsid w:val="00672E65"/>
    <w:rsid w:val="006F0923"/>
    <w:rsid w:val="00976A36"/>
    <w:rsid w:val="00A328D4"/>
    <w:rsid w:val="00AF71CC"/>
    <w:rsid w:val="00B33E89"/>
    <w:rsid w:val="00D74300"/>
    <w:rsid w:val="00F32140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8C1B"/>
  <w15:chartTrackingRefBased/>
  <w15:docId w15:val="{2CD2510E-6E2D-44FB-A8E5-A3D9182A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BB6"/>
    <w:rPr>
      <w:color w:val="3025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BB6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5641F5"/>
    <w:pPr>
      <w:spacing w:after="0" w:line="240" w:lineRule="auto"/>
    </w:pPr>
    <w:tblPr>
      <w:tblStyleRowBandSize w:val="1"/>
      <w:tblStyleColBandSize w:val="1"/>
      <w:tblBorders>
        <w:top w:val="single" w:sz="4" w:space="0" w:color="8576CC" w:themeColor="text1" w:themeTint="80"/>
        <w:bottom w:val="single" w:sz="4" w:space="0" w:color="8576C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76C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76C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76CC" w:themeColor="text1" w:themeTint="80"/>
          <w:right w:val="single" w:sz="4" w:space="0" w:color="8576CC" w:themeColor="text1" w:themeTint="80"/>
        </w:tcBorders>
      </w:tcPr>
    </w:tblStylePr>
    <w:tblStylePr w:type="band2Vert">
      <w:tblPr/>
      <w:tcPr>
        <w:tcBorders>
          <w:left w:val="single" w:sz="4" w:space="0" w:color="8576CC" w:themeColor="text1" w:themeTint="80"/>
          <w:right w:val="single" w:sz="4" w:space="0" w:color="8576CC" w:themeColor="text1" w:themeTint="80"/>
        </w:tcBorders>
      </w:tcPr>
    </w:tblStylePr>
    <w:tblStylePr w:type="band1Horz">
      <w:tblPr/>
      <w:tcPr>
        <w:tcBorders>
          <w:top w:val="single" w:sz="4" w:space="0" w:color="8576CC" w:themeColor="text1" w:themeTint="80"/>
          <w:bottom w:val="single" w:sz="4" w:space="0" w:color="8576CC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5641F5"/>
    <w:pPr>
      <w:spacing w:after="0" w:line="240" w:lineRule="auto"/>
    </w:pPr>
    <w:tblPr>
      <w:tblStyleRowBandSize w:val="1"/>
      <w:tblStyleColBandSize w:val="1"/>
      <w:tblBorders>
        <w:top w:val="single" w:sz="2" w:space="0" w:color="F6A186" w:themeColor="accent1" w:themeTint="99"/>
        <w:bottom w:val="single" w:sz="2" w:space="0" w:color="F6A186" w:themeColor="accent1" w:themeTint="99"/>
        <w:insideH w:val="single" w:sz="2" w:space="0" w:color="F6A186" w:themeColor="accent1" w:themeTint="99"/>
        <w:insideV w:val="single" w:sz="2" w:space="0" w:color="F6A1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6" w:themeFill="accent1" w:themeFillTint="33"/>
      </w:tcPr>
    </w:tblStylePr>
    <w:tblStylePr w:type="band1Horz">
      <w:tblPr/>
      <w:tcPr>
        <w:shd w:val="clear" w:color="auto" w:fill="FCDFD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641F5"/>
    <w:pPr>
      <w:spacing w:after="0" w:line="240" w:lineRule="auto"/>
    </w:pPr>
    <w:tblPr>
      <w:tblStyleRowBandSize w:val="1"/>
      <w:tblStyleColBandSize w:val="1"/>
      <w:tblBorders>
        <w:top w:val="single" w:sz="4" w:space="0" w:color="F6A186" w:themeColor="accent1" w:themeTint="99"/>
        <w:left w:val="single" w:sz="4" w:space="0" w:color="F6A186" w:themeColor="accent1" w:themeTint="99"/>
        <w:bottom w:val="single" w:sz="4" w:space="0" w:color="F6A186" w:themeColor="accent1" w:themeTint="99"/>
        <w:right w:val="single" w:sz="4" w:space="0" w:color="F6A186" w:themeColor="accent1" w:themeTint="99"/>
        <w:insideH w:val="single" w:sz="4" w:space="0" w:color="F6A186" w:themeColor="accent1" w:themeTint="99"/>
        <w:insideV w:val="single" w:sz="4" w:space="0" w:color="F6A1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36" w:themeColor="accent1"/>
          <w:left w:val="single" w:sz="4" w:space="0" w:color="F16436" w:themeColor="accent1"/>
          <w:bottom w:val="single" w:sz="4" w:space="0" w:color="F16436" w:themeColor="accent1"/>
          <w:right w:val="single" w:sz="4" w:space="0" w:color="F16436" w:themeColor="accent1"/>
          <w:insideH w:val="nil"/>
          <w:insideV w:val="nil"/>
        </w:tcBorders>
        <w:shd w:val="clear" w:color="auto" w:fill="F16436" w:themeFill="accent1"/>
      </w:tcPr>
    </w:tblStylePr>
    <w:tblStylePr w:type="lastRow">
      <w:rPr>
        <w:b/>
        <w:bCs/>
      </w:rPr>
      <w:tblPr/>
      <w:tcPr>
        <w:tcBorders>
          <w:top w:val="double" w:sz="4" w:space="0" w:color="F164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6" w:themeFill="accent1" w:themeFillTint="33"/>
      </w:tcPr>
    </w:tblStylePr>
    <w:tblStylePr w:type="band1Horz">
      <w:tblPr/>
      <w:tcPr>
        <w:shd w:val="clear" w:color="auto" w:fill="FCDFD6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5641F5"/>
    <w:pPr>
      <w:spacing w:after="0" w:line="240" w:lineRule="auto"/>
    </w:pPr>
    <w:tblPr>
      <w:tblStyleRowBandSize w:val="1"/>
      <w:tblStyleColBandSize w:val="1"/>
      <w:tblBorders>
        <w:top w:val="single" w:sz="4" w:space="0" w:color="F16436" w:themeColor="accent1"/>
        <w:left w:val="single" w:sz="4" w:space="0" w:color="F16436" w:themeColor="accent1"/>
        <w:bottom w:val="single" w:sz="4" w:space="0" w:color="F16436" w:themeColor="accent1"/>
        <w:right w:val="single" w:sz="4" w:space="0" w:color="F164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36" w:themeFill="accent1"/>
      </w:tcPr>
    </w:tblStylePr>
    <w:tblStylePr w:type="lastRow">
      <w:rPr>
        <w:b/>
        <w:bCs/>
      </w:rPr>
      <w:tblPr/>
      <w:tcPr>
        <w:tcBorders>
          <w:top w:val="double" w:sz="4" w:space="0" w:color="F164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36" w:themeColor="accent1"/>
          <w:right w:val="single" w:sz="4" w:space="0" w:color="F16436" w:themeColor="accent1"/>
        </w:tcBorders>
      </w:tcPr>
    </w:tblStylePr>
    <w:tblStylePr w:type="band1Horz">
      <w:tblPr/>
      <w:tcPr>
        <w:tcBorders>
          <w:top w:val="single" w:sz="4" w:space="0" w:color="F16436" w:themeColor="accent1"/>
          <w:bottom w:val="single" w:sz="4" w:space="0" w:color="F164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36" w:themeColor="accent1"/>
          <w:left w:val="nil"/>
        </w:tcBorders>
      </w:tcPr>
    </w:tblStylePr>
    <w:tblStylePr w:type="swCell">
      <w:tblPr/>
      <w:tcPr>
        <w:tcBorders>
          <w:top w:val="double" w:sz="4" w:space="0" w:color="F16436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Bug.eu" TargetMode="External"/><Relationship Id="rId5" Type="http://schemas.openxmlformats.org/officeDocument/2006/relationships/hyperlink" Target="http://www.e-Bug.eu" TargetMode="External"/><Relationship Id="rId4" Type="http://schemas.openxmlformats.org/officeDocument/2006/relationships/hyperlink" Target="http://www.e-Bug.eu" TargetMode="External"/></Relationships>
</file>

<file path=word/theme/theme1.xml><?xml version="1.0" encoding="utf-8"?>
<a:theme xmlns:a="http://schemas.openxmlformats.org/drawingml/2006/main" name="e-Bug Theme">
  <a:themeElements>
    <a:clrScheme name="e-Bug master">
      <a:dk1>
        <a:srgbClr val="302564"/>
      </a:dk1>
      <a:lt1>
        <a:sysClr val="window" lastClr="FFFFFF"/>
      </a:lt1>
      <a:dk2>
        <a:srgbClr val="007C91"/>
      </a:dk2>
      <a:lt2>
        <a:srgbClr val="E7E6E6"/>
      </a:lt2>
      <a:accent1>
        <a:srgbClr val="F1643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CFC6615F-A158-4940-8C4F-47A41896CBB4}" vid="{4BE583EC-FB12-4F91-AF04-48D751E116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1835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Megan Whistance</cp:lastModifiedBy>
  <cp:revision>2</cp:revision>
  <dcterms:created xsi:type="dcterms:W3CDTF">2025-03-11T10:21:00Z</dcterms:created>
  <dcterms:modified xsi:type="dcterms:W3CDTF">2025-03-11T10:21:00Z</dcterms:modified>
</cp:coreProperties>
</file>