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stTable3-Accent1"/>
        <w:tblW w:w="9640" w:type="dxa"/>
        <w:tblInd w:w="-289" w:type="dxa"/>
        <w:tblBorders>
          <w:top w:val="single" w:sz="4" w:space="0" w:color="712B8F"/>
          <w:left w:val="single" w:sz="4" w:space="0" w:color="712B8F"/>
          <w:bottom w:val="single" w:sz="4" w:space="0" w:color="712B8F"/>
          <w:right w:val="single" w:sz="4" w:space="0" w:color="712B8F"/>
          <w:insideH w:val="single" w:sz="4" w:space="0" w:color="712B8F"/>
          <w:insideV w:val="single" w:sz="4" w:space="0" w:color="712B8F"/>
        </w:tblBorders>
        <w:tblLook w:val="04A0" w:firstRow="1" w:lastRow="0" w:firstColumn="1" w:lastColumn="0" w:noHBand="0" w:noVBand="1"/>
      </w:tblPr>
      <w:tblGrid>
        <w:gridCol w:w="1271"/>
        <w:gridCol w:w="4542"/>
        <w:gridCol w:w="3827"/>
      </w:tblGrid>
      <w:tr w:rsidR="00547367" w14:paraId="057C59E0" w14:textId="77777777" w:rsidTr="0023491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1" w:type="dxa"/>
            <w:tcBorders>
              <w:bottom w:val="single" w:sz="4" w:space="0" w:color="712B8F"/>
              <w:right w:val="none" w:sz="0" w:space="0" w:color="auto"/>
            </w:tcBorders>
            <w:shd w:val="clear" w:color="auto" w:fill="712B8F" w:themeFill="accent6"/>
          </w:tcPr>
          <w:p w14:paraId="237BB679" w14:textId="0BC85C18" w:rsidR="00547367" w:rsidRPr="005641F5" w:rsidRDefault="00547367">
            <w:r w:rsidRPr="005641F5">
              <w:t>Time</w:t>
            </w:r>
          </w:p>
        </w:tc>
        <w:tc>
          <w:tcPr>
            <w:tcW w:w="4542" w:type="dxa"/>
            <w:tcBorders>
              <w:bottom w:val="single" w:sz="4" w:space="0" w:color="712B8F"/>
            </w:tcBorders>
            <w:shd w:val="clear" w:color="auto" w:fill="712B8F" w:themeFill="accent6"/>
          </w:tcPr>
          <w:p w14:paraId="5C13F647" w14:textId="36AB0F12" w:rsidR="00547367" w:rsidRPr="005641F5" w:rsidRDefault="00547367">
            <w:pPr>
              <w:cnfStyle w:val="100000000000" w:firstRow="1" w:lastRow="0" w:firstColumn="0" w:lastColumn="0" w:oddVBand="0" w:evenVBand="0" w:oddHBand="0" w:evenHBand="0" w:firstRowFirstColumn="0" w:firstRowLastColumn="0" w:lastRowFirstColumn="0" w:lastRowLastColumn="0"/>
            </w:pPr>
            <w:r w:rsidRPr="005641F5">
              <w:t>Audio</w:t>
            </w:r>
          </w:p>
        </w:tc>
        <w:tc>
          <w:tcPr>
            <w:tcW w:w="3827" w:type="dxa"/>
            <w:tcBorders>
              <w:bottom w:val="single" w:sz="4" w:space="0" w:color="712B8F"/>
            </w:tcBorders>
            <w:shd w:val="clear" w:color="auto" w:fill="712B8F" w:themeFill="accent6"/>
          </w:tcPr>
          <w:p w14:paraId="04DBF616" w14:textId="69D9EF42" w:rsidR="00547367" w:rsidRPr="005641F5" w:rsidRDefault="00547367">
            <w:pPr>
              <w:cnfStyle w:val="100000000000" w:firstRow="1" w:lastRow="0" w:firstColumn="0" w:lastColumn="0" w:oddVBand="0" w:evenVBand="0" w:oddHBand="0" w:evenHBand="0" w:firstRowFirstColumn="0" w:firstRowLastColumn="0" w:lastRowFirstColumn="0" w:lastRowLastColumn="0"/>
            </w:pPr>
            <w:r w:rsidRPr="005641F5">
              <w:t>Visual</w:t>
            </w:r>
          </w:p>
        </w:tc>
      </w:tr>
      <w:tr w:rsidR="00547367" w14:paraId="114F83F5" w14:textId="77777777" w:rsidTr="002349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Borders>
              <w:top w:val="none" w:sz="0" w:space="0" w:color="auto"/>
              <w:bottom w:val="none" w:sz="0" w:space="0" w:color="auto"/>
            </w:tcBorders>
          </w:tcPr>
          <w:p w14:paraId="0E909C7A" w14:textId="7542B41F" w:rsidR="00547367" w:rsidRDefault="002D5BFF">
            <w:r>
              <w:t>0:00-0:13</w:t>
            </w:r>
          </w:p>
        </w:tc>
        <w:tc>
          <w:tcPr>
            <w:tcW w:w="4542" w:type="dxa"/>
            <w:tcBorders>
              <w:top w:val="none" w:sz="0" w:space="0" w:color="auto"/>
              <w:left w:val="nil"/>
              <w:bottom w:val="none" w:sz="0" w:space="0" w:color="auto"/>
              <w:right w:val="nil"/>
            </w:tcBorders>
          </w:tcPr>
          <w:p w14:paraId="5CCFAD57" w14:textId="4F52F6DE" w:rsidR="00547367" w:rsidRDefault="002D5BFF">
            <w:pPr>
              <w:cnfStyle w:val="000000100000" w:firstRow="0" w:lastRow="0" w:firstColumn="0" w:lastColumn="0" w:oddVBand="0" w:evenVBand="0" w:oddHBand="1" w:evenHBand="0" w:firstRowFirstColumn="0" w:firstRowLastColumn="0" w:lastRowFirstColumn="0" w:lastRowLastColumn="0"/>
            </w:pPr>
            <w:r>
              <w:t>We are going to investigate how sexually transmitted infections can be unknowingly spread from person to person. We will do this by using a starch solution to represent an STI and iodine to test for it</w:t>
            </w:r>
          </w:p>
        </w:tc>
        <w:tc>
          <w:tcPr>
            <w:tcW w:w="3827" w:type="dxa"/>
            <w:tcBorders>
              <w:top w:val="none" w:sz="0" w:space="0" w:color="auto"/>
              <w:left w:val="nil"/>
              <w:bottom w:val="none" w:sz="0" w:space="0" w:color="auto"/>
            </w:tcBorders>
          </w:tcPr>
          <w:p w14:paraId="2639C537" w14:textId="31D74189" w:rsidR="00547367" w:rsidRDefault="002D5BFF">
            <w:pPr>
              <w:cnfStyle w:val="000000100000" w:firstRow="0" w:lastRow="0" w:firstColumn="0" w:lastColumn="0" w:oddVBand="0" w:evenVBand="0" w:oddHBand="1" w:evenHBand="0" w:firstRowFirstColumn="0" w:firstRowLastColumn="0" w:lastRowFirstColumn="0" w:lastRowLastColumn="0"/>
            </w:pPr>
            <w:r>
              <w:t>“Key Stage Four: Sexually Transmitted Infections (STIs) – Test Tube Experiment”</w:t>
            </w:r>
          </w:p>
        </w:tc>
      </w:tr>
      <w:tr w:rsidR="00547367" w14:paraId="456BB699" w14:textId="77777777" w:rsidTr="0023491B">
        <w:tc>
          <w:tcPr>
            <w:cnfStyle w:val="001000000000" w:firstRow="0" w:lastRow="0" w:firstColumn="1" w:lastColumn="0" w:oddVBand="0" w:evenVBand="0" w:oddHBand="0" w:evenHBand="0" w:firstRowFirstColumn="0" w:firstRowLastColumn="0" w:lastRowFirstColumn="0" w:lastRowLastColumn="0"/>
            <w:tcW w:w="1271" w:type="dxa"/>
          </w:tcPr>
          <w:p w14:paraId="32861197" w14:textId="0084D78C" w:rsidR="00547367" w:rsidRDefault="002D5BFF">
            <w:r>
              <w:t>0:14-0:24</w:t>
            </w:r>
          </w:p>
        </w:tc>
        <w:tc>
          <w:tcPr>
            <w:tcW w:w="4542" w:type="dxa"/>
            <w:tcBorders>
              <w:left w:val="nil"/>
              <w:right w:val="nil"/>
            </w:tcBorders>
          </w:tcPr>
          <w:p w14:paraId="5C5DA18D" w14:textId="728D8B14" w:rsidR="00547367" w:rsidRDefault="002D5BFF">
            <w:pPr>
              <w:cnfStyle w:val="000000000000" w:firstRow="0" w:lastRow="0" w:firstColumn="0" w:lastColumn="0" w:oddVBand="0" w:evenVBand="0" w:oddHBand="0" w:evenHBand="0" w:firstRowFirstColumn="0" w:firstRowLastColumn="0" w:lastRowFirstColumn="0" w:lastRowLastColumn="0"/>
            </w:pPr>
            <w:r>
              <w:t xml:space="preserve">The resources required are test tubes, a test tube rack, milk, starch, </w:t>
            </w:r>
            <w:proofErr w:type="gramStart"/>
            <w:r>
              <w:t>iodine</w:t>
            </w:r>
            <w:proofErr w:type="gramEnd"/>
            <w:r>
              <w:t xml:space="preserve"> and cotton wool or clingfilm</w:t>
            </w:r>
          </w:p>
        </w:tc>
        <w:tc>
          <w:tcPr>
            <w:tcW w:w="3827" w:type="dxa"/>
            <w:tcBorders>
              <w:left w:val="nil"/>
            </w:tcBorders>
          </w:tcPr>
          <w:p w14:paraId="0F0B73F2" w14:textId="1F470E08" w:rsidR="00547367" w:rsidRDefault="002D5BFF">
            <w:pPr>
              <w:cnfStyle w:val="000000000000" w:firstRow="0" w:lastRow="0" w:firstColumn="0" w:lastColumn="0" w:oddVBand="0" w:evenVBand="0" w:oddHBand="0" w:evenHBand="0" w:firstRowFirstColumn="0" w:firstRowLastColumn="0" w:lastRowFirstColumn="0" w:lastRowLastColumn="0"/>
            </w:pPr>
            <w:r>
              <w:t>The resources are laid out on the table: a bowl of starch, a bottle of iodine, 8 test tubes held in a test tube rack, a pipette, a spoon, and a bottle of milk</w:t>
            </w:r>
          </w:p>
        </w:tc>
      </w:tr>
      <w:tr w:rsidR="00547367" w14:paraId="540D7BF6" w14:textId="77777777" w:rsidTr="002349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Borders>
              <w:top w:val="none" w:sz="0" w:space="0" w:color="auto"/>
              <w:bottom w:val="none" w:sz="0" w:space="0" w:color="auto"/>
            </w:tcBorders>
          </w:tcPr>
          <w:p w14:paraId="5048E173" w14:textId="5CD4E5B8" w:rsidR="00547367" w:rsidRDefault="002D5BFF">
            <w:r>
              <w:t>0:24-0:29</w:t>
            </w:r>
          </w:p>
        </w:tc>
        <w:tc>
          <w:tcPr>
            <w:tcW w:w="4542" w:type="dxa"/>
            <w:tcBorders>
              <w:top w:val="none" w:sz="0" w:space="0" w:color="auto"/>
              <w:left w:val="nil"/>
              <w:bottom w:val="none" w:sz="0" w:space="0" w:color="auto"/>
              <w:right w:val="nil"/>
            </w:tcBorders>
          </w:tcPr>
          <w:p w14:paraId="16FDD8C3" w14:textId="68C1E3ED" w:rsidR="00547367" w:rsidRDefault="002D5BFF">
            <w:pPr>
              <w:cnfStyle w:val="000000100000" w:firstRow="0" w:lastRow="0" w:firstColumn="0" w:lastColumn="0" w:oddVBand="0" w:evenVBand="0" w:oddHBand="1" w:evenHBand="0" w:firstRowFirstColumn="0" w:firstRowLastColumn="0" w:lastRowFirstColumn="0" w:lastRowLastColumn="0"/>
            </w:pPr>
            <w:r>
              <w:t>Please take a moment to look at the lesson plans for information on health and safety</w:t>
            </w:r>
          </w:p>
        </w:tc>
        <w:tc>
          <w:tcPr>
            <w:tcW w:w="3827" w:type="dxa"/>
            <w:tcBorders>
              <w:top w:val="none" w:sz="0" w:space="0" w:color="auto"/>
              <w:left w:val="nil"/>
              <w:bottom w:val="none" w:sz="0" w:space="0" w:color="auto"/>
            </w:tcBorders>
          </w:tcPr>
          <w:p w14:paraId="23717E78" w14:textId="715794F9" w:rsidR="00547367" w:rsidRDefault="002D5BFF">
            <w:pPr>
              <w:cnfStyle w:val="000000100000" w:firstRow="0" w:lastRow="0" w:firstColumn="0" w:lastColumn="0" w:oddVBand="0" w:evenVBand="0" w:oddHBand="1" w:evenHBand="0" w:firstRowFirstColumn="0" w:firstRowLastColumn="0" w:lastRowFirstColumn="0" w:lastRowLastColumn="0"/>
            </w:pPr>
            <w:r>
              <w:t>“Please look at the e-Bug lesson plan for information on health and safety”</w:t>
            </w:r>
          </w:p>
        </w:tc>
      </w:tr>
      <w:tr w:rsidR="00547367" w14:paraId="66788657" w14:textId="77777777" w:rsidTr="0023491B">
        <w:tc>
          <w:tcPr>
            <w:cnfStyle w:val="001000000000" w:firstRow="0" w:lastRow="0" w:firstColumn="1" w:lastColumn="0" w:oddVBand="0" w:evenVBand="0" w:oddHBand="0" w:evenHBand="0" w:firstRowFirstColumn="0" w:firstRowLastColumn="0" w:lastRowFirstColumn="0" w:lastRowLastColumn="0"/>
            <w:tcW w:w="1271" w:type="dxa"/>
          </w:tcPr>
          <w:p w14:paraId="24597951" w14:textId="43A4125A" w:rsidR="00547367" w:rsidRDefault="002D5BFF">
            <w:r>
              <w:t>0:30-</w:t>
            </w:r>
            <w:r w:rsidR="006321F5">
              <w:t>0:40</w:t>
            </w:r>
          </w:p>
        </w:tc>
        <w:tc>
          <w:tcPr>
            <w:tcW w:w="4542" w:type="dxa"/>
            <w:tcBorders>
              <w:left w:val="nil"/>
              <w:right w:val="nil"/>
            </w:tcBorders>
          </w:tcPr>
          <w:p w14:paraId="178FCFF3" w14:textId="3EE54BE1" w:rsidR="00547367" w:rsidRDefault="002D5BFF">
            <w:pPr>
              <w:cnfStyle w:val="000000000000" w:firstRow="0" w:lastRow="0" w:firstColumn="0" w:lastColumn="0" w:oddVBand="0" w:evenVBand="0" w:oddHBand="0" w:evenHBand="0" w:firstRowFirstColumn="0" w:firstRowLastColumn="0" w:lastRowFirstColumn="0" w:lastRowLastColumn="0"/>
            </w:pPr>
            <w:r>
              <w:t>Fill each test tube with milk. In one test tube add a teaspoon of starch and stir into the milk.</w:t>
            </w:r>
            <w:r w:rsidR="006321F5">
              <w:t xml:space="preserve"> Make sure no one in your class sees which test tube has starch in it</w:t>
            </w:r>
          </w:p>
        </w:tc>
        <w:tc>
          <w:tcPr>
            <w:tcW w:w="3827" w:type="dxa"/>
            <w:tcBorders>
              <w:left w:val="nil"/>
            </w:tcBorders>
          </w:tcPr>
          <w:p w14:paraId="0329679C" w14:textId="681FFB21" w:rsidR="00547367" w:rsidRDefault="002D5BFF">
            <w:pPr>
              <w:cnfStyle w:val="000000000000" w:firstRow="0" w:lastRow="0" w:firstColumn="0" w:lastColumn="0" w:oddVBand="0" w:evenVBand="0" w:oddHBand="0" w:evenHBand="0" w:firstRowFirstColumn="0" w:firstRowLastColumn="0" w:lastRowFirstColumn="0" w:lastRowLastColumn="0"/>
            </w:pPr>
            <w:r>
              <w:t>The test tubes are filled with milk and he</w:t>
            </w:r>
            <w:r w:rsidR="006321F5">
              <w:t>ld in the test tube rack. A teaspoon of starch is added to one of the test tubes and stirred using the pipette</w:t>
            </w:r>
          </w:p>
        </w:tc>
      </w:tr>
      <w:tr w:rsidR="00547367" w14:paraId="065E2695" w14:textId="77777777" w:rsidTr="002349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Borders>
              <w:top w:val="none" w:sz="0" w:space="0" w:color="auto"/>
              <w:bottom w:val="none" w:sz="0" w:space="0" w:color="auto"/>
            </w:tcBorders>
          </w:tcPr>
          <w:p w14:paraId="38C69A10" w14:textId="229ED0F2" w:rsidR="00547367" w:rsidRDefault="006321F5">
            <w:r>
              <w:t>0:41-0:54</w:t>
            </w:r>
          </w:p>
        </w:tc>
        <w:tc>
          <w:tcPr>
            <w:tcW w:w="4542" w:type="dxa"/>
            <w:tcBorders>
              <w:top w:val="none" w:sz="0" w:space="0" w:color="auto"/>
              <w:left w:val="nil"/>
              <w:bottom w:val="none" w:sz="0" w:space="0" w:color="auto"/>
              <w:right w:val="nil"/>
            </w:tcBorders>
          </w:tcPr>
          <w:p w14:paraId="36113C38" w14:textId="35013091" w:rsidR="00547367" w:rsidRDefault="006321F5">
            <w:pPr>
              <w:cnfStyle w:val="000000100000" w:firstRow="0" w:lastRow="0" w:firstColumn="0" w:lastColumn="0" w:oddVBand="0" w:evenVBand="0" w:oddHBand="1" w:evenHBand="0" w:firstRowFirstColumn="0" w:firstRowLastColumn="0" w:lastRowFirstColumn="0" w:lastRowLastColumn="0"/>
            </w:pPr>
            <w:r>
              <w:t>Provide each student with a test tube and ask them to exchange test tube fluids with each other. Encourage them to exchange test tube fluids with at least six people, and to choose people outside of their normal friends</w:t>
            </w:r>
          </w:p>
        </w:tc>
        <w:tc>
          <w:tcPr>
            <w:tcW w:w="3827" w:type="dxa"/>
            <w:tcBorders>
              <w:top w:val="none" w:sz="0" w:space="0" w:color="auto"/>
              <w:left w:val="nil"/>
              <w:bottom w:val="none" w:sz="0" w:space="0" w:color="auto"/>
            </w:tcBorders>
          </w:tcPr>
          <w:p w14:paraId="4E3FF31B" w14:textId="66562BDC" w:rsidR="00547367" w:rsidRDefault="006321F5">
            <w:pPr>
              <w:cnfStyle w:val="000000100000" w:firstRow="0" w:lastRow="0" w:firstColumn="0" w:lastColumn="0" w:oddVBand="0" w:evenVBand="0" w:oddHBand="1" w:evenHBand="0" w:firstRowFirstColumn="0" w:firstRowLastColumn="0" w:lastRowFirstColumn="0" w:lastRowLastColumn="0"/>
            </w:pPr>
            <w:r>
              <w:t>Fluids are exchanged between two of the test tubes</w:t>
            </w:r>
          </w:p>
        </w:tc>
      </w:tr>
      <w:tr w:rsidR="00547367" w14:paraId="16096756" w14:textId="77777777" w:rsidTr="0023491B">
        <w:tc>
          <w:tcPr>
            <w:cnfStyle w:val="001000000000" w:firstRow="0" w:lastRow="0" w:firstColumn="1" w:lastColumn="0" w:oddVBand="0" w:evenVBand="0" w:oddHBand="0" w:evenHBand="0" w:firstRowFirstColumn="0" w:firstRowLastColumn="0" w:lastRowFirstColumn="0" w:lastRowLastColumn="0"/>
            <w:tcW w:w="1271" w:type="dxa"/>
          </w:tcPr>
          <w:p w14:paraId="64FAD873" w14:textId="141632DF" w:rsidR="00547367" w:rsidRDefault="006321F5">
            <w:r>
              <w:t>0:55-0:58</w:t>
            </w:r>
          </w:p>
        </w:tc>
        <w:tc>
          <w:tcPr>
            <w:tcW w:w="4542" w:type="dxa"/>
            <w:tcBorders>
              <w:left w:val="nil"/>
              <w:right w:val="nil"/>
            </w:tcBorders>
          </w:tcPr>
          <w:p w14:paraId="064EA812" w14:textId="0575FE5F" w:rsidR="00547367" w:rsidRDefault="006321F5">
            <w:pPr>
              <w:cnfStyle w:val="000000000000" w:firstRow="0" w:lastRow="0" w:firstColumn="0" w:lastColumn="0" w:oddVBand="0" w:evenVBand="0" w:oddHBand="0" w:evenHBand="0" w:firstRowFirstColumn="0" w:firstRowLastColumn="0" w:lastRowFirstColumn="0" w:lastRowLastColumn="0"/>
            </w:pPr>
            <w:r>
              <w:t>The exchange of fluids represents sexual encounters</w:t>
            </w:r>
          </w:p>
        </w:tc>
        <w:tc>
          <w:tcPr>
            <w:tcW w:w="3827" w:type="dxa"/>
            <w:tcBorders>
              <w:left w:val="nil"/>
            </w:tcBorders>
          </w:tcPr>
          <w:p w14:paraId="12926A6C" w14:textId="1B68B112" w:rsidR="00547367" w:rsidRDefault="006321F5">
            <w:pPr>
              <w:cnfStyle w:val="000000000000" w:firstRow="0" w:lastRow="0" w:firstColumn="0" w:lastColumn="0" w:oddVBand="0" w:evenVBand="0" w:oddHBand="0" w:evenHBand="0" w:firstRowFirstColumn="0" w:firstRowLastColumn="0" w:lastRowFirstColumn="0" w:lastRowLastColumn="0"/>
            </w:pPr>
            <w:r>
              <w:t>The two test tubes are placed back into the test tube rack</w:t>
            </w:r>
          </w:p>
        </w:tc>
      </w:tr>
      <w:tr w:rsidR="00547367" w14:paraId="4F424A33" w14:textId="77777777" w:rsidTr="002349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Borders>
              <w:top w:val="none" w:sz="0" w:space="0" w:color="auto"/>
              <w:bottom w:val="none" w:sz="0" w:space="0" w:color="auto"/>
            </w:tcBorders>
          </w:tcPr>
          <w:p w14:paraId="01CE0744" w14:textId="7D1DDB76" w:rsidR="00547367" w:rsidRDefault="006321F5">
            <w:r>
              <w:t>0:58-1:25</w:t>
            </w:r>
          </w:p>
        </w:tc>
        <w:tc>
          <w:tcPr>
            <w:tcW w:w="4542" w:type="dxa"/>
            <w:tcBorders>
              <w:top w:val="none" w:sz="0" w:space="0" w:color="auto"/>
              <w:left w:val="nil"/>
              <w:bottom w:val="none" w:sz="0" w:space="0" w:color="auto"/>
              <w:right w:val="nil"/>
            </w:tcBorders>
          </w:tcPr>
          <w:p w14:paraId="57F977F2" w14:textId="14DD6FAC" w:rsidR="00547367" w:rsidRDefault="006321F5">
            <w:pPr>
              <w:cnfStyle w:val="000000100000" w:firstRow="0" w:lastRow="0" w:firstColumn="0" w:lastColumn="0" w:oddVBand="0" w:evenVBand="0" w:oddHBand="1" w:evenHBand="0" w:firstRowFirstColumn="0" w:firstRowLastColumn="0" w:lastRowFirstColumn="0" w:lastRowLastColumn="0"/>
            </w:pPr>
            <w:r>
              <w:t xml:space="preserve">Now add a small amount of iodine to each test tube using a pipette. Any test tube whose liquid turns black has starch in it. Discuss with your class. How easy was it for the simulated STI to spread around the class? How could the spread of STIs be reduced? You could choose to repeat this experiment, this time with clingfilm, representing a condom, covering </w:t>
            </w:r>
            <w:proofErr w:type="gramStart"/>
            <w:r>
              <w:t>the majority of</w:t>
            </w:r>
            <w:proofErr w:type="gramEnd"/>
            <w:r>
              <w:t xml:space="preserve"> the test tubes. How would this change the results?</w:t>
            </w:r>
          </w:p>
        </w:tc>
        <w:tc>
          <w:tcPr>
            <w:tcW w:w="3827" w:type="dxa"/>
            <w:tcBorders>
              <w:top w:val="none" w:sz="0" w:space="0" w:color="auto"/>
              <w:left w:val="nil"/>
              <w:bottom w:val="none" w:sz="0" w:space="0" w:color="auto"/>
            </w:tcBorders>
          </w:tcPr>
          <w:p w14:paraId="187B5A42" w14:textId="587C32C6" w:rsidR="00547367" w:rsidRDefault="006321F5">
            <w:pPr>
              <w:cnfStyle w:val="000000100000" w:firstRow="0" w:lastRow="0" w:firstColumn="0" w:lastColumn="0" w:oddVBand="0" w:evenVBand="0" w:oddHBand="1" w:evenHBand="0" w:firstRowFirstColumn="0" w:firstRowLastColumn="0" w:lastRowFirstColumn="0" w:lastRowLastColumn="0"/>
            </w:pPr>
            <w:r>
              <w:t xml:space="preserve">A few drops of iodine </w:t>
            </w:r>
            <w:proofErr w:type="gramStart"/>
            <w:r>
              <w:t>is</w:t>
            </w:r>
            <w:proofErr w:type="gramEnd"/>
            <w:r>
              <w:t xml:space="preserve"> placed into the test tubes using the pipette, and stirred. Two of the test tubes’ liquids turn black</w:t>
            </w:r>
          </w:p>
        </w:tc>
      </w:tr>
      <w:tr w:rsidR="002E1BB6" w14:paraId="64DEB2BA" w14:textId="77777777" w:rsidTr="0023491B">
        <w:tc>
          <w:tcPr>
            <w:cnfStyle w:val="001000000000" w:firstRow="0" w:lastRow="0" w:firstColumn="1" w:lastColumn="0" w:oddVBand="0" w:evenVBand="0" w:oddHBand="0" w:evenHBand="0" w:firstRowFirstColumn="0" w:firstRowLastColumn="0" w:lastRowFirstColumn="0" w:lastRowLastColumn="0"/>
            <w:tcW w:w="1271" w:type="dxa"/>
          </w:tcPr>
          <w:p w14:paraId="411891B6" w14:textId="2A7469D4" w:rsidR="002E1BB6" w:rsidRDefault="006321F5">
            <w:r>
              <w:t>1:26</w:t>
            </w:r>
            <w:r w:rsidR="008D340F">
              <w:t>-1:41</w:t>
            </w:r>
          </w:p>
        </w:tc>
        <w:tc>
          <w:tcPr>
            <w:tcW w:w="4542" w:type="dxa"/>
            <w:tcBorders>
              <w:left w:val="nil"/>
              <w:right w:val="nil"/>
            </w:tcBorders>
          </w:tcPr>
          <w:p w14:paraId="669ABC2C" w14:textId="3BDD968C" w:rsidR="002E1BB6" w:rsidRDefault="006321F5">
            <w:pPr>
              <w:cnfStyle w:val="000000000000" w:firstRow="0" w:lastRow="0" w:firstColumn="0" w:lastColumn="0" w:oddVBand="0" w:evenVBand="0" w:oddHBand="0" w:evenHBand="0" w:firstRowFirstColumn="0" w:firstRowLastColumn="0" w:lastRowFirstColumn="0" w:lastRowLastColumn="0"/>
            </w:pPr>
            <w:r>
              <w:t xml:space="preserve">This experiment shows that </w:t>
            </w:r>
            <w:r w:rsidR="008D340F">
              <w:t>sexually</w:t>
            </w:r>
            <w:r>
              <w:t xml:space="preserve"> transmitted infections can spread easily</w:t>
            </w:r>
            <w:r w:rsidR="008D340F">
              <w:t xml:space="preserve"> and quickly without those who have it or those catching it knowing. This is why it’s important to get tested regularly and to protect against transmission by using a condom</w:t>
            </w:r>
          </w:p>
        </w:tc>
        <w:tc>
          <w:tcPr>
            <w:tcW w:w="3827" w:type="dxa"/>
            <w:tcBorders>
              <w:left w:val="nil"/>
            </w:tcBorders>
          </w:tcPr>
          <w:p w14:paraId="5931C1A5" w14:textId="3639C71B" w:rsidR="002E1BB6" w:rsidRDefault="008D340F">
            <w:pPr>
              <w:cnfStyle w:val="000000000000" w:firstRow="0" w:lastRow="0" w:firstColumn="0" w:lastColumn="0" w:oddVBand="0" w:evenVBand="0" w:oddHBand="0" w:evenHBand="0" w:firstRowFirstColumn="0" w:firstRowLastColumn="0" w:lastRowFirstColumn="0" w:lastRowLastColumn="0"/>
            </w:pPr>
            <w:r>
              <w:t>The used equipment is laid out on the table</w:t>
            </w:r>
          </w:p>
        </w:tc>
      </w:tr>
      <w:tr w:rsidR="002E1BB6" w14:paraId="72B92EAB" w14:textId="77777777" w:rsidTr="002349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Borders>
              <w:top w:val="none" w:sz="0" w:space="0" w:color="auto"/>
              <w:bottom w:val="none" w:sz="0" w:space="0" w:color="auto"/>
            </w:tcBorders>
          </w:tcPr>
          <w:p w14:paraId="707DA537" w14:textId="2CB12780" w:rsidR="002E1BB6" w:rsidRDefault="008D340F">
            <w:r>
              <w:t>1:42-1:48</w:t>
            </w:r>
          </w:p>
        </w:tc>
        <w:tc>
          <w:tcPr>
            <w:tcW w:w="4542" w:type="dxa"/>
            <w:tcBorders>
              <w:top w:val="none" w:sz="0" w:space="0" w:color="auto"/>
              <w:left w:val="nil"/>
              <w:bottom w:val="none" w:sz="0" w:space="0" w:color="auto"/>
              <w:right w:val="nil"/>
            </w:tcBorders>
          </w:tcPr>
          <w:p w14:paraId="1F38340E" w14:textId="2AD9F544" w:rsidR="002E1BB6" w:rsidRDefault="008D340F">
            <w:pPr>
              <w:cnfStyle w:val="000000100000" w:firstRow="0" w:lastRow="0" w:firstColumn="0" w:lastColumn="0" w:oddVBand="0" w:evenVBand="0" w:oddHBand="1" w:evenHBand="0" w:firstRowFirstColumn="0" w:firstRowLastColumn="0" w:lastRowFirstColumn="0" w:lastRowLastColumn="0"/>
            </w:pPr>
            <w:r>
              <w:t xml:space="preserve">Go to </w:t>
            </w:r>
            <w:hyperlink r:id="rId4" w:history="1">
              <w:r w:rsidRPr="00982D23">
                <w:rPr>
                  <w:rStyle w:val="Hyperlink"/>
                </w:rPr>
                <w:t>www.e-Bug.eu</w:t>
              </w:r>
            </w:hyperlink>
            <w:r>
              <w:t xml:space="preserve"> for more ideas on how to teach about sexually transmitted infections</w:t>
            </w:r>
          </w:p>
        </w:tc>
        <w:tc>
          <w:tcPr>
            <w:tcW w:w="3827" w:type="dxa"/>
            <w:tcBorders>
              <w:top w:val="none" w:sz="0" w:space="0" w:color="auto"/>
              <w:left w:val="nil"/>
              <w:bottom w:val="none" w:sz="0" w:space="0" w:color="auto"/>
            </w:tcBorders>
          </w:tcPr>
          <w:p w14:paraId="4A31C757" w14:textId="217D9457" w:rsidR="002E1BB6" w:rsidRDefault="008D340F">
            <w:pPr>
              <w:cnfStyle w:val="000000100000" w:firstRow="0" w:lastRow="0" w:firstColumn="0" w:lastColumn="0" w:oddVBand="0" w:evenVBand="0" w:oddHBand="1" w:evenHBand="0" w:firstRowFirstColumn="0" w:firstRowLastColumn="0" w:lastRowFirstColumn="0" w:lastRowLastColumn="0"/>
            </w:pPr>
            <w:r>
              <w:t xml:space="preserve">“For the full lesson plan, extension activities, work sheets, answers, and much more visit the e-Bug website: </w:t>
            </w:r>
            <w:hyperlink r:id="rId5" w:history="1">
              <w:r w:rsidRPr="00982D23">
                <w:rPr>
                  <w:rStyle w:val="Hyperlink"/>
                </w:rPr>
                <w:t>www.e-Bug.eu</w:t>
              </w:r>
            </w:hyperlink>
            <w:r>
              <w:t>”</w:t>
            </w:r>
          </w:p>
        </w:tc>
      </w:tr>
    </w:tbl>
    <w:p w14:paraId="153D6AD8" w14:textId="77777777" w:rsidR="00672E65" w:rsidRDefault="00672E65" w:rsidP="00976A36"/>
    <w:sectPr w:rsidR="00672E65" w:rsidSect="008D340F">
      <w:pgSz w:w="11906" w:h="16838"/>
      <w:pgMar w:top="1276"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367"/>
    <w:rsid w:val="000A637D"/>
    <w:rsid w:val="00214909"/>
    <w:rsid w:val="0023491B"/>
    <w:rsid w:val="002D5BFF"/>
    <w:rsid w:val="002E1BB6"/>
    <w:rsid w:val="00547367"/>
    <w:rsid w:val="005641F5"/>
    <w:rsid w:val="006321F5"/>
    <w:rsid w:val="00672E65"/>
    <w:rsid w:val="006A4723"/>
    <w:rsid w:val="008D340F"/>
    <w:rsid w:val="00976A36"/>
    <w:rsid w:val="00AF71CC"/>
    <w:rsid w:val="00F771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78C1B"/>
  <w15:chartTrackingRefBased/>
  <w15:docId w15:val="{2CD2510E-6E2D-44FB-A8E5-A3D9182A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1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7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1BB6"/>
    <w:rPr>
      <w:color w:val="302564" w:themeColor="hyperlink"/>
      <w:u w:val="single"/>
    </w:rPr>
  </w:style>
  <w:style w:type="character" w:styleId="UnresolvedMention">
    <w:name w:val="Unresolved Mention"/>
    <w:basedOn w:val="DefaultParagraphFont"/>
    <w:uiPriority w:val="99"/>
    <w:semiHidden/>
    <w:unhideWhenUsed/>
    <w:rsid w:val="002E1BB6"/>
    <w:rPr>
      <w:color w:val="605E5C"/>
      <w:shd w:val="clear" w:color="auto" w:fill="E1DFDD"/>
    </w:rPr>
  </w:style>
  <w:style w:type="table" w:styleId="PlainTable2">
    <w:name w:val="Plain Table 2"/>
    <w:basedOn w:val="TableNormal"/>
    <w:uiPriority w:val="42"/>
    <w:rsid w:val="005641F5"/>
    <w:pPr>
      <w:spacing w:after="0" w:line="240" w:lineRule="auto"/>
    </w:pPr>
    <w:tblPr>
      <w:tblStyleRowBandSize w:val="1"/>
      <w:tblStyleColBandSize w:val="1"/>
      <w:tblBorders>
        <w:top w:val="single" w:sz="4" w:space="0" w:color="8576CC" w:themeColor="text1" w:themeTint="80"/>
        <w:bottom w:val="single" w:sz="4" w:space="0" w:color="8576CC" w:themeColor="text1" w:themeTint="80"/>
      </w:tblBorders>
    </w:tblPr>
    <w:tblStylePr w:type="firstRow">
      <w:rPr>
        <w:b/>
        <w:bCs/>
      </w:rPr>
      <w:tblPr/>
      <w:tcPr>
        <w:tcBorders>
          <w:bottom w:val="single" w:sz="4" w:space="0" w:color="8576CC" w:themeColor="text1" w:themeTint="80"/>
        </w:tcBorders>
      </w:tcPr>
    </w:tblStylePr>
    <w:tblStylePr w:type="lastRow">
      <w:rPr>
        <w:b/>
        <w:bCs/>
      </w:rPr>
      <w:tblPr/>
      <w:tcPr>
        <w:tcBorders>
          <w:top w:val="single" w:sz="4" w:space="0" w:color="8576CC" w:themeColor="text1" w:themeTint="80"/>
        </w:tcBorders>
      </w:tcPr>
    </w:tblStylePr>
    <w:tblStylePr w:type="firstCol">
      <w:rPr>
        <w:b/>
        <w:bCs/>
      </w:rPr>
    </w:tblStylePr>
    <w:tblStylePr w:type="lastCol">
      <w:rPr>
        <w:b/>
        <w:bCs/>
      </w:rPr>
    </w:tblStylePr>
    <w:tblStylePr w:type="band1Vert">
      <w:tblPr/>
      <w:tcPr>
        <w:tcBorders>
          <w:left w:val="single" w:sz="4" w:space="0" w:color="8576CC" w:themeColor="text1" w:themeTint="80"/>
          <w:right w:val="single" w:sz="4" w:space="0" w:color="8576CC" w:themeColor="text1" w:themeTint="80"/>
        </w:tcBorders>
      </w:tcPr>
    </w:tblStylePr>
    <w:tblStylePr w:type="band2Vert">
      <w:tblPr/>
      <w:tcPr>
        <w:tcBorders>
          <w:left w:val="single" w:sz="4" w:space="0" w:color="8576CC" w:themeColor="text1" w:themeTint="80"/>
          <w:right w:val="single" w:sz="4" w:space="0" w:color="8576CC" w:themeColor="text1" w:themeTint="80"/>
        </w:tcBorders>
      </w:tcPr>
    </w:tblStylePr>
    <w:tblStylePr w:type="band1Horz">
      <w:tblPr/>
      <w:tcPr>
        <w:tcBorders>
          <w:top w:val="single" w:sz="4" w:space="0" w:color="8576CC" w:themeColor="text1" w:themeTint="80"/>
          <w:bottom w:val="single" w:sz="4" w:space="0" w:color="8576CC" w:themeColor="text1" w:themeTint="80"/>
        </w:tcBorders>
      </w:tcPr>
    </w:tblStylePr>
  </w:style>
  <w:style w:type="table" w:styleId="GridTable2-Accent1">
    <w:name w:val="Grid Table 2 Accent 1"/>
    <w:basedOn w:val="TableNormal"/>
    <w:uiPriority w:val="47"/>
    <w:rsid w:val="005641F5"/>
    <w:pPr>
      <w:spacing w:after="0" w:line="240" w:lineRule="auto"/>
    </w:pPr>
    <w:tblPr>
      <w:tblStyleRowBandSize w:val="1"/>
      <w:tblStyleColBandSize w:val="1"/>
      <w:tblBorders>
        <w:top w:val="single" w:sz="2" w:space="0" w:color="F6A186" w:themeColor="accent1" w:themeTint="99"/>
        <w:bottom w:val="single" w:sz="2" w:space="0" w:color="F6A186" w:themeColor="accent1" w:themeTint="99"/>
        <w:insideH w:val="single" w:sz="2" w:space="0" w:color="F6A186" w:themeColor="accent1" w:themeTint="99"/>
        <w:insideV w:val="single" w:sz="2" w:space="0" w:color="F6A186" w:themeColor="accent1" w:themeTint="99"/>
      </w:tblBorders>
    </w:tblPr>
    <w:tblStylePr w:type="firstRow">
      <w:rPr>
        <w:b/>
        <w:bCs/>
      </w:rPr>
      <w:tblPr/>
      <w:tcPr>
        <w:tcBorders>
          <w:top w:val="nil"/>
          <w:bottom w:val="single" w:sz="12" w:space="0" w:color="F6A186" w:themeColor="accent1" w:themeTint="99"/>
          <w:insideH w:val="nil"/>
          <w:insideV w:val="nil"/>
        </w:tcBorders>
        <w:shd w:val="clear" w:color="auto" w:fill="FFFFFF" w:themeFill="background1"/>
      </w:tcPr>
    </w:tblStylePr>
    <w:tblStylePr w:type="lastRow">
      <w:rPr>
        <w:b/>
        <w:bCs/>
      </w:rPr>
      <w:tblPr/>
      <w:tcPr>
        <w:tcBorders>
          <w:top w:val="double" w:sz="2" w:space="0" w:color="F6A18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FD6" w:themeFill="accent1" w:themeFillTint="33"/>
      </w:tcPr>
    </w:tblStylePr>
    <w:tblStylePr w:type="band1Horz">
      <w:tblPr/>
      <w:tcPr>
        <w:shd w:val="clear" w:color="auto" w:fill="FCDFD6" w:themeFill="accent1" w:themeFillTint="33"/>
      </w:tcPr>
    </w:tblStylePr>
  </w:style>
  <w:style w:type="table" w:styleId="GridTable4-Accent1">
    <w:name w:val="Grid Table 4 Accent 1"/>
    <w:basedOn w:val="TableNormal"/>
    <w:uiPriority w:val="49"/>
    <w:rsid w:val="005641F5"/>
    <w:pPr>
      <w:spacing w:after="0" w:line="240" w:lineRule="auto"/>
    </w:pPr>
    <w:tblPr>
      <w:tblStyleRowBandSize w:val="1"/>
      <w:tblStyleColBandSize w:val="1"/>
      <w:tblBorders>
        <w:top w:val="single" w:sz="4" w:space="0" w:color="F6A186" w:themeColor="accent1" w:themeTint="99"/>
        <w:left w:val="single" w:sz="4" w:space="0" w:color="F6A186" w:themeColor="accent1" w:themeTint="99"/>
        <w:bottom w:val="single" w:sz="4" w:space="0" w:color="F6A186" w:themeColor="accent1" w:themeTint="99"/>
        <w:right w:val="single" w:sz="4" w:space="0" w:color="F6A186" w:themeColor="accent1" w:themeTint="99"/>
        <w:insideH w:val="single" w:sz="4" w:space="0" w:color="F6A186" w:themeColor="accent1" w:themeTint="99"/>
        <w:insideV w:val="single" w:sz="4" w:space="0" w:color="F6A186" w:themeColor="accent1" w:themeTint="99"/>
      </w:tblBorders>
    </w:tblPr>
    <w:tblStylePr w:type="firstRow">
      <w:rPr>
        <w:b/>
        <w:bCs/>
        <w:color w:val="FFFFFF" w:themeColor="background1"/>
      </w:rPr>
      <w:tblPr/>
      <w:tcPr>
        <w:tcBorders>
          <w:top w:val="single" w:sz="4" w:space="0" w:color="F16436" w:themeColor="accent1"/>
          <w:left w:val="single" w:sz="4" w:space="0" w:color="F16436" w:themeColor="accent1"/>
          <w:bottom w:val="single" w:sz="4" w:space="0" w:color="F16436" w:themeColor="accent1"/>
          <w:right w:val="single" w:sz="4" w:space="0" w:color="F16436" w:themeColor="accent1"/>
          <w:insideH w:val="nil"/>
          <w:insideV w:val="nil"/>
        </w:tcBorders>
        <w:shd w:val="clear" w:color="auto" w:fill="F16436" w:themeFill="accent1"/>
      </w:tcPr>
    </w:tblStylePr>
    <w:tblStylePr w:type="lastRow">
      <w:rPr>
        <w:b/>
        <w:bCs/>
      </w:rPr>
      <w:tblPr/>
      <w:tcPr>
        <w:tcBorders>
          <w:top w:val="double" w:sz="4" w:space="0" w:color="F16436" w:themeColor="accent1"/>
        </w:tcBorders>
      </w:tcPr>
    </w:tblStylePr>
    <w:tblStylePr w:type="firstCol">
      <w:rPr>
        <w:b/>
        <w:bCs/>
      </w:rPr>
    </w:tblStylePr>
    <w:tblStylePr w:type="lastCol">
      <w:rPr>
        <w:b/>
        <w:bCs/>
      </w:rPr>
    </w:tblStylePr>
    <w:tblStylePr w:type="band1Vert">
      <w:tblPr/>
      <w:tcPr>
        <w:shd w:val="clear" w:color="auto" w:fill="FCDFD6" w:themeFill="accent1" w:themeFillTint="33"/>
      </w:tcPr>
    </w:tblStylePr>
    <w:tblStylePr w:type="band1Horz">
      <w:tblPr/>
      <w:tcPr>
        <w:shd w:val="clear" w:color="auto" w:fill="FCDFD6" w:themeFill="accent1" w:themeFillTint="33"/>
      </w:tcPr>
    </w:tblStylePr>
  </w:style>
  <w:style w:type="table" w:styleId="ListTable3-Accent1">
    <w:name w:val="List Table 3 Accent 1"/>
    <w:basedOn w:val="TableNormal"/>
    <w:uiPriority w:val="48"/>
    <w:rsid w:val="005641F5"/>
    <w:pPr>
      <w:spacing w:after="0" w:line="240" w:lineRule="auto"/>
    </w:pPr>
    <w:tblPr>
      <w:tblStyleRowBandSize w:val="1"/>
      <w:tblStyleColBandSize w:val="1"/>
      <w:tblBorders>
        <w:top w:val="single" w:sz="4" w:space="0" w:color="F16436" w:themeColor="accent1"/>
        <w:left w:val="single" w:sz="4" w:space="0" w:color="F16436" w:themeColor="accent1"/>
        <w:bottom w:val="single" w:sz="4" w:space="0" w:color="F16436" w:themeColor="accent1"/>
        <w:right w:val="single" w:sz="4" w:space="0" w:color="F16436" w:themeColor="accent1"/>
      </w:tblBorders>
    </w:tblPr>
    <w:tblStylePr w:type="firstRow">
      <w:rPr>
        <w:b/>
        <w:bCs/>
        <w:color w:val="FFFFFF" w:themeColor="background1"/>
      </w:rPr>
      <w:tblPr/>
      <w:tcPr>
        <w:shd w:val="clear" w:color="auto" w:fill="F16436" w:themeFill="accent1"/>
      </w:tcPr>
    </w:tblStylePr>
    <w:tblStylePr w:type="lastRow">
      <w:rPr>
        <w:b/>
        <w:bCs/>
      </w:rPr>
      <w:tblPr/>
      <w:tcPr>
        <w:tcBorders>
          <w:top w:val="double" w:sz="4" w:space="0" w:color="F1643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6436" w:themeColor="accent1"/>
          <w:right w:val="single" w:sz="4" w:space="0" w:color="F16436" w:themeColor="accent1"/>
        </w:tcBorders>
      </w:tcPr>
    </w:tblStylePr>
    <w:tblStylePr w:type="band1Horz">
      <w:tblPr/>
      <w:tcPr>
        <w:tcBorders>
          <w:top w:val="single" w:sz="4" w:space="0" w:color="F16436" w:themeColor="accent1"/>
          <w:bottom w:val="single" w:sz="4" w:space="0" w:color="F1643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6436" w:themeColor="accent1"/>
          <w:left w:val="nil"/>
        </w:tcBorders>
      </w:tcPr>
    </w:tblStylePr>
    <w:tblStylePr w:type="swCell">
      <w:tblPr/>
      <w:tcPr>
        <w:tcBorders>
          <w:top w:val="double" w:sz="4" w:space="0" w:color="F16436"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Bug.eu" TargetMode="External"/><Relationship Id="rId4" Type="http://schemas.openxmlformats.org/officeDocument/2006/relationships/hyperlink" Target="http://www.e-Bug.eu" TargetMode="External"/></Relationships>
</file>

<file path=word/theme/theme1.xml><?xml version="1.0" encoding="utf-8"?>
<a:theme xmlns:a="http://schemas.openxmlformats.org/drawingml/2006/main" name="e-Bug Theme">
  <a:themeElements>
    <a:clrScheme name="e-Bug master">
      <a:dk1>
        <a:srgbClr val="302564"/>
      </a:dk1>
      <a:lt1>
        <a:sysClr val="window" lastClr="FFFFFF"/>
      </a:lt1>
      <a:dk2>
        <a:srgbClr val="007C91"/>
      </a:dk2>
      <a:lt2>
        <a:srgbClr val="E7E6E6"/>
      </a:lt2>
      <a:accent1>
        <a:srgbClr val="F16436"/>
      </a:accent1>
      <a:accent2>
        <a:srgbClr val="FAC02B"/>
      </a:accent2>
      <a:accent3>
        <a:srgbClr val="8DC641"/>
      </a:accent3>
      <a:accent4>
        <a:srgbClr val="12B38F"/>
      </a:accent4>
      <a:accent5>
        <a:srgbClr val="2862A5"/>
      </a:accent5>
      <a:accent6>
        <a:srgbClr val="712B8F"/>
      </a:accent6>
      <a:hlink>
        <a:srgbClr val="302564"/>
      </a:hlink>
      <a:folHlink>
        <a:srgbClr val="712B8F"/>
      </a:folHlink>
    </a:clrScheme>
    <a:fontScheme name="Office Them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Bug Theme" id="{CFC6615F-A158-4940-8C4F-47A41896CBB4}" vid="{4BE583EC-FB12-4F91-AF04-48D751E116C5}"/>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442</Words>
  <Characters>2216</Characters>
  <Application>Microsoft Office Word</Application>
  <DocSecurity>0</DocSecurity>
  <Lines>49</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Clayton</dc:creator>
  <cp:keywords/>
  <dc:description/>
  <cp:lastModifiedBy>Megan Whistance</cp:lastModifiedBy>
  <cp:revision>2</cp:revision>
  <dcterms:created xsi:type="dcterms:W3CDTF">2025-03-11T19:10:00Z</dcterms:created>
  <dcterms:modified xsi:type="dcterms:W3CDTF">2025-03-11T19:10:00Z</dcterms:modified>
</cp:coreProperties>
</file>