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Default Extension="jpeg" ContentType="image/jpeg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45"/>
        <w:ind w:left="964"/>
      </w:pPr>
      <w:r>
        <w:rPr/>
        <w:pict>
          <v:shape style="position:absolute;margin-left:40.5pt;margin-top:104.399986pt;width:543.1pt;height:655.15pt;mso-position-horizontal-relative:page;mso-position-vertical-relative:page;z-index:-16059904" coordorigin="810,2088" coordsize="10862,13103" path="m810,2368l820,2293,848,2226,892,2170,949,2126,1015,2098,1090,2088,11392,2088,11467,2098,11533,2126,11590,2170,11634,2226,11662,2293,11672,2368,11672,14911,11662,14986,11634,15052,11590,15109,11533,15153,11467,15181,11392,15191,1090,15191,1015,15181,949,15153,892,15109,848,15052,820,14986,810,14911,810,2368xe" filled="false" stroked="true" strokeweight="6.0pt" strokecolor="#2b579e">
            <v:path arrowok="t"/>
            <v:stroke dashstyle="solid"/>
            <w10:wrap type="none"/>
          </v:shape>
        </w:pict>
      </w:r>
      <w:bookmarkStart w:name="FI4 - Folha de Informação de Correspondê" w:id="1"/>
      <w:bookmarkEnd w:id="1"/>
      <w:r>
        <w:rPr>
          <w:b w:val="0"/>
        </w:rPr>
      </w:r>
      <w:r>
        <w:rPr/>
        <w:t>FI4</w:t>
      </w:r>
      <w:r>
        <w:rPr>
          <w:spacing w:val="-8"/>
        </w:rPr>
        <w:t> </w:t>
      </w:r>
      <w:r>
        <w:rPr/>
        <w:t>-</w:t>
      </w:r>
      <w:r>
        <w:rPr>
          <w:spacing w:val="-8"/>
        </w:rPr>
        <w:t> </w:t>
      </w:r>
      <w:r>
        <w:rPr/>
        <w:t>Folha</w:t>
      </w:r>
      <w:r>
        <w:rPr>
          <w:spacing w:val="-12"/>
        </w:rPr>
        <w:t> </w:t>
      </w:r>
      <w:r>
        <w:rPr/>
        <w:t>de</w:t>
      </w:r>
      <w:r>
        <w:rPr>
          <w:spacing w:val="-8"/>
        </w:rPr>
        <w:t> </w:t>
      </w:r>
      <w:r>
        <w:rPr/>
        <w:t>Informação</w:t>
      </w:r>
      <w:r>
        <w:rPr>
          <w:spacing w:val="-5"/>
        </w:rPr>
        <w:t> </w:t>
      </w:r>
      <w:r>
        <w:rPr/>
        <w:t>de</w:t>
      </w:r>
      <w:r>
        <w:rPr>
          <w:spacing w:val="-9"/>
        </w:rPr>
        <w:t> </w:t>
      </w:r>
      <w:r>
        <w:rPr/>
        <w:t>Correspondência</w:t>
      </w:r>
      <w:r>
        <w:rPr>
          <w:spacing w:val="-6"/>
        </w:rPr>
        <w:t> </w:t>
      </w:r>
      <w:r>
        <w:rPr/>
        <w:t>entre</w:t>
      </w:r>
      <w:r>
        <w:rPr>
          <w:spacing w:val="-7"/>
        </w:rPr>
        <w:t> </w:t>
      </w:r>
      <w:r>
        <w:rPr/>
        <w:t>Doenças</w:t>
      </w: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5"/>
        </w:rPr>
      </w:pPr>
    </w:p>
    <w:tbl>
      <w:tblPr>
        <w:tblW w:w="0" w:type="auto"/>
        <w:jc w:val="left"/>
        <w:tblInd w:w="101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75"/>
        <w:gridCol w:w="6838"/>
      </w:tblGrid>
      <w:tr>
        <w:trPr>
          <w:trHeight w:val="599" w:hRule="atLeast"/>
        </w:trPr>
        <w:tc>
          <w:tcPr>
            <w:tcW w:w="9013" w:type="dxa"/>
            <w:gridSpan w:val="2"/>
            <w:shd w:val="clear" w:color="auto" w:fill="B7C0DE"/>
          </w:tcPr>
          <w:p>
            <w:pPr>
              <w:pStyle w:val="TableParagraph"/>
              <w:spacing w:before="68"/>
              <w:ind w:left="148"/>
              <w:rPr>
                <w:sz w:val="24"/>
              </w:rPr>
            </w:pPr>
            <w:r>
              <w:rPr>
                <w:sz w:val="24"/>
              </w:rPr>
              <w:t>Staphylococcus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aureus,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resistente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à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Meticilina</w:t>
            </w:r>
          </w:p>
        </w:tc>
      </w:tr>
      <w:tr>
        <w:trPr>
          <w:trHeight w:val="479" w:hRule="atLeast"/>
        </w:trPr>
        <w:tc>
          <w:tcPr>
            <w:tcW w:w="2175" w:type="dxa"/>
          </w:tcPr>
          <w:p>
            <w:pPr>
              <w:pStyle w:val="TableParagraph"/>
              <w:ind w:left="148"/>
              <w:rPr>
                <w:sz w:val="24"/>
              </w:rPr>
            </w:pPr>
            <w:r>
              <w:rPr>
                <w:sz w:val="24"/>
              </w:rPr>
              <w:t>Agente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Infecioso</w:t>
            </w:r>
          </w:p>
        </w:tc>
        <w:tc>
          <w:tcPr>
            <w:tcW w:w="6838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Bactéria: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Staphylococcus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aureus</w:t>
            </w:r>
          </w:p>
        </w:tc>
      </w:tr>
      <w:tr>
        <w:trPr>
          <w:trHeight w:val="1329" w:hRule="atLeast"/>
        </w:trPr>
        <w:tc>
          <w:tcPr>
            <w:tcW w:w="2175" w:type="dxa"/>
          </w:tcPr>
          <w:p>
            <w:pPr>
              <w:pStyle w:val="TableParagraph"/>
              <w:ind w:left="148"/>
              <w:rPr>
                <w:sz w:val="24"/>
              </w:rPr>
            </w:pPr>
            <w:r>
              <w:rPr>
                <w:sz w:val="24"/>
              </w:rPr>
              <w:t>Sintomas</w:t>
            </w:r>
          </w:p>
        </w:tc>
        <w:tc>
          <w:tcPr>
            <w:tcW w:w="6838" w:type="dxa"/>
          </w:tcPr>
          <w:p>
            <w:pPr>
              <w:pStyle w:val="TableParagraph"/>
              <w:spacing w:line="259" w:lineRule="auto"/>
              <w:ind w:right="286"/>
              <w:rPr>
                <w:sz w:val="24"/>
              </w:rPr>
            </w:pPr>
            <w:r>
              <w:rPr>
                <w:sz w:val="24"/>
              </w:rPr>
              <w:t>Habitualmente assintomático em indivíduos saudáveis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(colonização). Pode causar infeções na pele, infecta feridas</w:t>
            </w:r>
            <w:r>
              <w:rPr>
                <w:spacing w:val="-64"/>
                <w:sz w:val="24"/>
              </w:rPr>
              <w:t> </w:t>
            </w:r>
            <w:r>
              <w:rPr>
                <w:sz w:val="24"/>
              </w:rPr>
              <w:t>cirúrgicas, a corrente sanguínea, os pulmões ou o trato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urinário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1"/>
                <w:sz w:val="24"/>
              </w:rPr>
              <w:t>particularmente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em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pacientes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previamente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doentes.</w:t>
            </w:r>
          </w:p>
        </w:tc>
      </w:tr>
      <w:tr>
        <w:trPr>
          <w:trHeight w:val="440" w:hRule="atLeast"/>
        </w:trPr>
        <w:tc>
          <w:tcPr>
            <w:tcW w:w="2175" w:type="dxa"/>
          </w:tcPr>
          <w:p>
            <w:pPr>
              <w:pStyle w:val="TableParagraph"/>
              <w:spacing w:before="67"/>
              <w:ind w:left="148"/>
              <w:rPr>
                <w:sz w:val="24"/>
              </w:rPr>
            </w:pPr>
            <w:r>
              <w:rPr>
                <w:sz w:val="24"/>
              </w:rPr>
              <w:t>Diagnóstico</w:t>
            </w:r>
          </w:p>
        </w:tc>
        <w:tc>
          <w:tcPr>
            <w:tcW w:w="6838" w:type="dxa"/>
          </w:tcPr>
          <w:p>
            <w:pPr>
              <w:pStyle w:val="TableParagraph"/>
              <w:spacing w:before="67"/>
              <w:rPr>
                <w:sz w:val="24"/>
              </w:rPr>
            </w:pPr>
            <w:r>
              <w:rPr>
                <w:sz w:val="24"/>
              </w:rPr>
              <w:t>Esfregaço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teste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sensibilidade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antibióticos.</w:t>
            </w:r>
          </w:p>
        </w:tc>
      </w:tr>
      <w:tr>
        <w:trPr>
          <w:trHeight w:val="743" w:hRule="atLeast"/>
        </w:trPr>
        <w:tc>
          <w:tcPr>
            <w:tcW w:w="2175" w:type="dxa"/>
          </w:tcPr>
          <w:p>
            <w:pPr>
              <w:pStyle w:val="TableParagraph"/>
              <w:spacing w:line="264" w:lineRule="auto" w:before="67"/>
              <w:ind w:left="148" w:right="732"/>
              <w:rPr>
                <w:sz w:val="24"/>
              </w:rPr>
            </w:pPr>
            <w:r>
              <w:rPr>
                <w:sz w:val="24"/>
              </w:rPr>
              <w:t>Taxa de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mortalidade</w:t>
            </w:r>
          </w:p>
        </w:tc>
        <w:tc>
          <w:tcPr>
            <w:tcW w:w="6838" w:type="dxa"/>
          </w:tcPr>
          <w:p>
            <w:pPr>
              <w:pStyle w:val="TableParagraph"/>
              <w:spacing w:before="67"/>
              <w:rPr>
                <w:sz w:val="24"/>
              </w:rPr>
            </w:pPr>
            <w:r>
              <w:rPr>
                <w:spacing w:val="-1"/>
                <w:sz w:val="24"/>
              </w:rPr>
              <w:t>Alta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caso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não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sejam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administrados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os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antibióticos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corretos.</w:t>
            </w:r>
          </w:p>
        </w:tc>
      </w:tr>
      <w:tr>
        <w:trPr>
          <w:trHeight w:val="440" w:hRule="atLeast"/>
        </w:trPr>
        <w:tc>
          <w:tcPr>
            <w:tcW w:w="2175" w:type="dxa"/>
          </w:tcPr>
          <w:p>
            <w:pPr>
              <w:pStyle w:val="TableParagraph"/>
              <w:ind w:left="148"/>
              <w:rPr>
                <w:sz w:val="24"/>
              </w:rPr>
            </w:pPr>
            <w:r>
              <w:rPr>
                <w:sz w:val="24"/>
              </w:rPr>
              <w:t>Transmissão</w:t>
            </w:r>
          </w:p>
        </w:tc>
        <w:tc>
          <w:tcPr>
            <w:tcW w:w="6838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Contagiosa.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Contacto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direto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com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pele.</w:t>
            </w:r>
          </w:p>
        </w:tc>
      </w:tr>
      <w:tr>
        <w:trPr>
          <w:trHeight w:val="440" w:hRule="atLeast"/>
        </w:trPr>
        <w:tc>
          <w:tcPr>
            <w:tcW w:w="2175" w:type="dxa"/>
          </w:tcPr>
          <w:p>
            <w:pPr>
              <w:pStyle w:val="TableParagraph"/>
              <w:ind w:left="148"/>
              <w:rPr>
                <w:sz w:val="24"/>
              </w:rPr>
            </w:pPr>
            <w:r>
              <w:rPr>
                <w:sz w:val="24"/>
              </w:rPr>
              <w:t>Prevenção</w:t>
            </w:r>
          </w:p>
        </w:tc>
        <w:tc>
          <w:tcPr>
            <w:tcW w:w="6838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1"/>
                <w:sz w:val="24"/>
              </w:rPr>
              <w:t>Lavagem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regular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das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mãos.</w:t>
            </w:r>
          </w:p>
        </w:tc>
      </w:tr>
      <w:tr>
        <w:trPr>
          <w:trHeight w:val="738" w:hRule="atLeast"/>
        </w:trPr>
        <w:tc>
          <w:tcPr>
            <w:tcW w:w="2175" w:type="dxa"/>
          </w:tcPr>
          <w:p>
            <w:pPr>
              <w:pStyle w:val="TableParagraph"/>
              <w:ind w:left="148"/>
              <w:rPr>
                <w:sz w:val="24"/>
              </w:rPr>
            </w:pPr>
            <w:r>
              <w:rPr>
                <w:sz w:val="24"/>
              </w:rPr>
              <w:t>Tratamento</w:t>
            </w:r>
          </w:p>
        </w:tc>
        <w:tc>
          <w:tcPr>
            <w:tcW w:w="6838" w:type="dxa"/>
          </w:tcPr>
          <w:p>
            <w:pPr>
              <w:pStyle w:val="TableParagraph"/>
              <w:spacing w:line="259" w:lineRule="auto"/>
              <w:ind w:right="286"/>
              <w:rPr>
                <w:sz w:val="24"/>
              </w:rPr>
            </w:pPr>
            <w:r>
              <w:rPr>
                <w:sz w:val="24"/>
              </w:rPr>
              <w:t>Resistente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muitos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antibióticos.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Embora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alguns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antibióticos</w:t>
            </w:r>
            <w:r>
              <w:rPr>
                <w:spacing w:val="-64"/>
                <w:sz w:val="24"/>
              </w:rPr>
              <w:t> </w:t>
            </w:r>
            <w:r>
              <w:rPr>
                <w:sz w:val="24"/>
              </w:rPr>
              <w:t>ainda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funcionem,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está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constantemente adaptar-se.</w:t>
            </w:r>
          </w:p>
        </w:tc>
      </w:tr>
      <w:tr>
        <w:trPr>
          <w:trHeight w:val="743" w:hRule="atLeast"/>
        </w:trPr>
        <w:tc>
          <w:tcPr>
            <w:tcW w:w="2175" w:type="dxa"/>
          </w:tcPr>
          <w:p>
            <w:pPr>
              <w:pStyle w:val="TableParagraph"/>
              <w:ind w:left="148"/>
              <w:rPr>
                <w:sz w:val="24"/>
              </w:rPr>
            </w:pPr>
            <w:r>
              <w:rPr>
                <w:sz w:val="24"/>
              </w:rPr>
              <w:t>História</w:t>
            </w:r>
          </w:p>
        </w:tc>
        <w:tc>
          <w:tcPr>
            <w:tcW w:w="6838" w:type="dxa"/>
          </w:tcPr>
          <w:p>
            <w:pPr>
              <w:pStyle w:val="TableParagraph"/>
              <w:spacing w:line="264" w:lineRule="auto"/>
              <w:ind w:right="985"/>
              <w:rPr>
                <w:sz w:val="24"/>
              </w:rPr>
            </w:pPr>
            <w:r>
              <w:rPr>
                <w:spacing w:val="-1"/>
                <w:sz w:val="24"/>
              </w:rPr>
              <w:t>Reportada pela primeira </w:t>
            </w:r>
            <w:r>
              <w:rPr>
                <w:sz w:val="24"/>
              </w:rPr>
              <w:t>vez em 1961, aumentando o</w:t>
            </w:r>
            <w:r>
              <w:rPr>
                <w:spacing w:val="-64"/>
                <w:sz w:val="24"/>
              </w:rPr>
              <w:t> </w:t>
            </w:r>
            <w:r>
              <w:rPr>
                <w:sz w:val="24"/>
              </w:rPr>
              <w:t>problema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globalmente.</w:t>
            </w:r>
          </w:p>
        </w:tc>
      </w:tr>
    </w:tbl>
    <w:p>
      <w:pPr>
        <w:pStyle w:val="BodyText"/>
        <w:spacing w:before="4"/>
        <w:rPr>
          <w:sz w:val="28"/>
        </w:rPr>
      </w:pPr>
    </w:p>
    <w:tbl>
      <w:tblPr>
        <w:tblW w:w="0" w:type="auto"/>
        <w:jc w:val="left"/>
        <w:tblInd w:w="6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80"/>
        <w:gridCol w:w="7318"/>
      </w:tblGrid>
      <w:tr>
        <w:trPr>
          <w:trHeight w:val="633" w:hRule="atLeast"/>
        </w:trPr>
        <w:tc>
          <w:tcPr>
            <w:tcW w:w="9498" w:type="dxa"/>
            <w:gridSpan w:val="2"/>
            <w:shd w:val="clear" w:color="auto" w:fill="B7C0DE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Sarampo</w:t>
            </w:r>
          </w:p>
        </w:tc>
      </w:tr>
      <w:tr>
        <w:trPr>
          <w:trHeight w:val="440" w:hRule="atLeast"/>
        </w:trPr>
        <w:tc>
          <w:tcPr>
            <w:tcW w:w="218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Agente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Infecioso</w:t>
            </w:r>
          </w:p>
        </w:tc>
        <w:tc>
          <w:tcPr>
            <w:tcW w:w="7318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Vírus: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Paramyxovirus</w:t>
            </w:r>
          </w:p>
        </w:tc>
      </w:tr>
      <w:tr>
        <w:trPr>
          <w:trHeight w:val="738" w:hRule="atLeast"/>
        </w:trPr>
        <w:tc>
          <w:tcPr>
            <w:tcW w:w="218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Sintomas</w:t>
            </w:r>
          </w:p>
        </w:tc>
        <w:tc>
          <w:tcPr>
            <w:tcW w:w="7318" w:type="dxa"/>
          </w:tcPr>
          <w:p>
            <w:pPr>
              <w:pStyle w:val="TableParagraph"/>
              <w:spacing w:line="259" w:lineRule="auto"/>
              <w:rPr>
                <w:sz w:val="24"/>
              </w:rPr>
            </w:pPr>
            <w:r>
              <w:rPr>
                <w:sz w:val="24"/>
              </w:rPr>
              <w:t>Febre,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corrimento nasal,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olhos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vermelhos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lacrimejantes,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tosse,</w:t>
            </w:r>
            <w:r>
              <w:rPr>
                <w:spacing w:val="-64"/>
                <w:sz w:val="24"/>
              </w:rPr>
              <w:t> </w:t>
            </w:r>
            <w:r>
              <w:rPr>
                <w:sz w:val="24"/>
              </w:rPr>
              <w:t>erupção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cutânea vermelha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garganta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dolorida 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inflamada.</w:t>
            </w:r>
          </w:p>
        </w:tc>
      </w:tr>
      <w:tr>
        <w:trPr>
          <w:trHeight w:val="446" w:hRule="atLeast"/>
        </w:trPr>
        <w:tc>
          <w:tcPr>
            <w:tcW w:w="2180" w:type="dxa"/>
          </w:tcPr>
          <w:p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>Diagnóstico</w:t>
            </w:r>
          </w:p>
        </w:tc>
        <w:tc>
          <w:tcPr>
            <w:tcW w:w="7318" w:type="dxa"/>
          </w:tcPr>
          <w:p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>Amostra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sangue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teste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anticorpos.</w:t>
            </w:r>
          </w:p>
        </w:tc>
      </w:tr>
      <w:tr>
        <w:trPr>
          <w:trHeight w:val="738" w:hRule="atLeast"/>
        </w:trPr>
        <w:tc>
          <w:tcPr>
            <w:tcW w:w="2180" w:type="dxa"/>
          </w:tcPr>
          <w:p>
            <w:pPr>
              <w:pStyle w:val="TableParagraph"/>
              <w:spacing w:line="259" w:lineRule="auto"/>
              <w:ind w:right="732"/>
              <w:rPr>
                <w:sz w:val="24"/>
              </w:rPr>
            </w:pPr>
            <w:r>
              <w:rPr>
                <w:sz w:val="24"/>
              </w:rPr>
              <w:t>Taxa de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mortalidade</w:t>
            </w:r>
          </w:p>
        </w:tc>
        <w:tc>
          <w:tcPr>
            <w:tcW w:w="7318" w:type="dxa"/>
          </w:tcPr>
          <w:p>
            <w:pPr>
              <w:pStyle w:val="TableParagraph"/>
              <w:spacing w:line="259" w:lineRule="auto"/>
              <w:ind w:right="354"/>
              <w:rPr>
                <w:sz w:val="24"/>
              </w:rPr>
            </w:pPr>
            <w:r>
              <w:rPr>
                <w:spacing w:val="-1"/>
                <w:sz w:val="24"/>
              </w:rPr>
              <w:t>Baixa, podendo ser alta em países </w:t>
            </w:r>
            <w:r>
              <w:rPr>
                <w:sz w:val="24"/>
              </w:rPr>
              <w:t>de baixo rendimento, onde o</w:t>
            </w:r>
            <w:r>
              <w:rPr>
                <w:spacing w:val="-64"/>
                <w:sz w:val="24"/>
              </w:rPr>
              <w:t> </w:t>
            </w:r>
            <w:r>
              <w:rPr>
                <w:sz w:val="24"/>
              </w:rPr>
              <w:t>Tratamento pode ser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difícil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acesso</w:t>
            </w:r>
          </w:p>
        </w:tc>
      </w:tr>
      <w:tr>
        <w:trPr>
          <w:trHeight w:val="738" w:hRule="atLeast"/>
        </w:trPr>
        <w:tc>
          <w:tcPr>
            <w:tcW w:w="218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Transmissão</w:t>
            </w:r>
          </w:p>
        </w:tc>
        <w:tc>
          <w:tcPr>
            <w:tcW w:w="7318" w:type="dxa"/>
          </w:tcPr>
          <w:p>
            <w:pPr>
              <w:pStyle w:val="TableParagraph"/>
              <w:spacing w:line="259" w:lineRule="auto"/>
              <w:ind w:right="388"/>
              <w:rPr>
                <w:sz w:val="24"/>
              </w:rPr>
            </w:pPr>
            <w:r>
              <w:rPr>
                <w:sz w:val="24"/>
              </w:rPr>
              <w:t>Contagiosa. Gotículas de tosse e espirros, contacto com a pele</w:t>
            </w:r>
            <w:r>
              <w:rPr>
                <w:spacing w:val="-65"/>
                <w:sz w:val="24"/>
              </w:rPr>
              <w:t> </w:t>
            </w:r>
            <w:r>
              <w:rPr>
                <w:sz w:val="24"/>
              </w:rPr>
              <w:t>ou contacto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com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objetos que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contenham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vírus vivo.</w:t>
            </w:r>
          </w:p>
        </w:tc>
      </w:tr>
      <w:tr>
        <w:trPr>
          <w:trHeight w:val="436" w:hRule="atLeast"/>
        </w:trPr>
        <w:tc>
          <w:tcPr>
            <w:tcW w:w="218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Prevenção</w:t>
            </w:r>
          </w:p>
        </w:tc>
        <w:tc>
          <w:tcPr>
            <w:tcW w:w="7318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Prevenção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via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vacinação.</w:t>
            </w:r>
          </w:p>
        </w:tc>
      </w:tr>
      <w:tr>
        <w:trPr>
          <w:trHeight w:val="445" w:hRule="atLeast"/>
        </w:trPr>
        <w:tc>
          <w:tcPr>
            <w:tcW w:w="2180" w:type="dxa"/>
          </w:tcPr>
          <w:p>
            <w:pPr>
              <w:pStyle w:val="TableParagraph"/>
              <w:spacing w:before="67"/>
              <w:rPr>
                <w:sz w:val="24"/>
              </w:rPr>
            </w:pPr>
            <w:r>
              <w:rPr>
                <w:sz w:val="24"/>
              </w:rPr>
              <w:t>Tratamento</w:t>
            </w:r>
          </w:p>
        </w:tc>
        <w:tc>
          <w:tcPr>
            <w:tcW w:w="7318" w:type="dxa"/>
          </w:tcPr>
          <w:p>
            <w:pPr>
              <w:pStyle w:val="TableParagraph"/>
              <w:spacing w:before="67"/>
              <w:rPr>
                <w:sz w:val="24"/>
              </w:rPr>
            </w:pPr>
            <w:r>
              <w:rPr>
                <w:sz w:val="24"/>
              </w:rPr>
              <w:t>Repouso na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cama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ingestão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líquidos.</w:t>
            </w:r>
          </w:p>
        </w:tc>
      </w:tr>
      <w:tr>
        <w:trPr>
          <w:trHeight w:val="1338" w:hRule="atLeast"/>
        </w:trPr>
        <w:tc>
          <w:tcPr>
            <w:tcW w:w="218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História</w:t>
            </w:r>
          </w:p>
        </w:tc>
        <w:tc>
          <w:tcPr>
            <w:tcW w:w="7318" w:type="dxa"/>
          </w:tcPr>
          <w:p>
            <w:pPr>
              <w:pStyle w:val="TableParagraph"/>
              <w:spacing w:line="259" w:lineRule="auto"/>
              <w:ind w:right="158"/>
              <w:rPr>
                <w:sz w:val="24"/>
              </w:rPr>
            </w:pPr>
            <w:r>
              <w:rPr>
                <w:sz w:val="24"/>
              </w:rPr>
              <w:t>Vírus reportado pela primeira vez em 1911, diminuiu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drasticamente nos países de altos e médios rendimentos nos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últimos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anos,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embora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pequenas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epidemias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ainda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ocorram.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Ainda</w:t>
            </w:r>
            <w:r>
              <w:rPr>
                <w:spacing w:val="-64"/>
                <w:sz w:val="24"/>
              </w:rPr>
              <w:t> </w:t>
            </w:r>
            <w:r>
              <w:rPr>
                <w:spacing w:val="-1"/>
                <w:sz w:val="24"/>
              </w:rPr>
              <w:t>é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um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1"/>
                <w:sz w:val="24"/>
              </w:rPr>
              <w:t>problema</w:t>
            </w:r>
            <w:r>
              <w:rPr>
                <w:spacing w:val="8"/>
                <w:sz w:val="24"/>
              </w:rPr>
              <w:t> </w:t>
            </w:r>
            <w:r>
              <w:rPr>
                <w:spacing w:val="-1"/>
                <w:sz w:val="24"/>
              </w:rPr>
              <w:t>pandémico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em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países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baixos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rendimentos.</w:t>
            </w:r>
          </w:p>
        </w:tc>
      </w:tr>
    </w:tbl>
    <w:p>
      <w:pPr>
        <w:spacing w:after="0" w:line="259" w:lineRule="auto"/>
        <w:rPr>
          <w:sz w:val="24"/>
        </w:rPr>
        <w:sectPr>
          <w:headerReference w:type="default" r:id="rId5"/>
          <w:footerReference w:type="default" r:id="rId6"/>
          <w:type w:val="continuous"/>
          <w:pgSz w:w="11910" w:h="16840"/>
          <w:pgMar w:header="708" w:footer="1179" w:top="1600" w:bottom="1360" w:left="620" w:right="1020"/>
          <w:pgNumType w:start="1"/>
        </w:sectPr>
      </w:pPr>
    </w:p>
    <w:p>
      <w:pPr>
        <w:pStyle w:val="BodyText"/>
        <w:rPr>
          <w:sz w:val="20"/>
        </w:rPr>
      </w:pPr>
      <w:r>
        <w:rPr/>
        <w:pict>
          <v:shape style="position:absolute;margin-left:39pt;margin-top:109.949982pt;width:523.65pt;height:658.5pt;mso-position-horizontal-relative:page;mso-position-vertical-relative:page;z-index:-16059392" coordorigin="780,2199" coordsize="10473,13170" path="m780,2469l790,2397,817,2332,859,2278,914,2236,978,2208,1050,2199,10983,2199,11055,2208,11119,2236,11174,2278,11216,2332,11243,2397,11253,2469,11253,15099,11243,15171,11216,15235,11174,15290,11119,15332,11055,15359,10983,15369,1050,15369,978,15359,914,15332,859,15290,817,15235,790,15171,780,15099,780,2469xe" filled="false" stroked="true" strokeweight="6.0pt" strokecolor="#2b579e">
            <v:path arrowok="t"/>
            <v:stroke dashstyle="solid"/>
            <w10:wrap type="none"/>
          </v:shape>
        </w:pict>
      </w:r>
    </w:p>
    <w:p>
      <w:pPr>
        <w:pStyle w:val="BodyText"/>
        <w:spacing w:before="10"/>
        <w:rPr>
          <w:sz w:val="21"/>
        </w:rPr>
      </w:pPr>
    </w:p>
    <w:tbl>
      <w:tblPr>
        <w:tblW w:w="0" w:type="auto"/>
        <w:jc w:val="left"/>
        <w:tblInd w:w="9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03"/>
        <w:gridCol w:w="6709"/>
      </w:tblGrid>
      <w:tr>
        <w:trPr>
          <w:trHeight w:val="441" w:hRule="atLeast"/>
        </w:trPr>
        <w:tc>
          <w:tcPr>
            <w:tcW w:w="8712" w:type="dxa"/>
            <w:gridSpan w:val="2"/>
            <w:shd w:val="clear" w:color="auto" w:fill="B7C0DE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Gripe</w:t>
            </w:r>
          </w:p>
        </w:tc>
      </w:tr>
      <w:tr>
        <w:trPr>
          <w:trHeight w:val="733" w:hRule="atLeast"/>
        </w:trPr>
        <w:tc>
          <w:tcPr>
            <w:tcW w:w="2003" w:type="dxa"/>
          </w:tcPr>
          <w:p>
            <w:pPr>
              <w:pStyle w:val="TableParagraph"/>
              <w:spacing w:line="259" w:lineRule="auto"/>
              <w:ind w:right="849"/>
              <w:rPr>
                <w:sz w:val="24"/>
              </w:rPr>
            </w:pPr>
            <w:r>
              <w:rPr>
                <w:sz w:val="24"/>
              </w:rPr>
              <w:t>Agente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Infecioso</w:t>
            </w:r>
          </w:p>
        </w:tc>
        <w:tc>
          <w:tcPr>
            <w:tcW w:w="6709" w:type="dxa"/>
          </w:tcPr>
          <w:p>
            <w:pPr>
              <w:pStyle w:val="TableParagraph"/>
              <w:ind w:left="157"/>
              <w:rPr>
                <w:sz w:val="24"/>
              </w:rPr>
            </w:pPr>
            <w:r>
              <w:rPr>
                <w:sz w:val="24"/>
              </w:rPr>
              <w:t>Vírus: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Influenza</w:t>
            </w:r>
          </w:p>
        </w:tc>
      </w:tr>
      <w:tr>
        <w:trPr>
          <w:trHeight w:val="743" w:hRule="atLeast"/>
        </w:trPr>
        <w:tc>
          <w:tcPr>
            <w:tcW w:w="2003" w:type="dxa"/>
          </w:tcPr>
          <w:p>
            <w:pPr>
              <w:pStyle w:val="TableParagraph"/>
              <w:spacing w:before="67"/>
              <w:rPr>
                <w:sz w:val="24"/>
              </w:rPr>
            </w:pPr>
            <w:r>
              <w:rPr>
                <w:sz w:val="24"/>
              </w:rPr>
              <w:t>Sintomas</w:t>
            </w:r>
          </w:p>
        </w:tc>
        <w:tc>
          <w:tcPr>
            <w:tcW w:w="6709" w:type="dxa"/>
          </w:tcPr>
          <w:p>
            <w:pPr>
              <w:pStyle w:val="TableParagraph"/>
              <w:spacing w:line="259" w:lineRule="auto" w:before="67"/>
              <w:ind w:left="157" w:right="1070"/>
              <w:rPr>
                <w:sz w:val="24"/>
              </w:rPr>
            </w:pPr>
            <w:r>
              <w:rPr>
                <w:sz w:val="24"/>
              </w:rPr>
              <w:t>Dor de cabeça, febre, calafrios, dores musculares;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possivelmente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dor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garganta,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tosse,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dor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no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peito.</w:t>
            </w:r>
          </w:p>
        </w:tc>
      </w:tr>
      <w:tr>
        <w:trPr>
          <w:trHeight w:val="440" w:hRule="atLeast"/>
        </w:trPr>
        <w:tc>
          <w:tcPr>
            <w:tcW w:w="2003" w:type="dxa"/>
          </w:tcPr>
          <w:p>
            <w:pPr>
              <w:pStyle w:val="TableParagraph"/>
              <w:spacing w:before="67"/>
              <w:rPr>
                <w:sz w:val="24"/>
              </w:rPr>
            </w:pPr>
            <w:r>
              <w:rPr>
                <w:sz w:val="24"/>
              </w:rPr>
              <w:t>Diagnóstico</w:t>
            </w:r>
          </w:p>
        </w:tc>
        <w:tc>
          <w:tcPr>
            <w:tcW w:w="6709" w:type="dxa"/>
          </w:tcPr>
          <w:p>
            <w:pPr>
              <w:pStyle w:val="TableParagraph"/>
              <w:spacing w:before="67"/>
              <w:ind w:left="157"/>
              <w:rPr>
                <w:sz w:val="24"/>
              </w:rPr>
            </w:pPr>
            <w:r>
              <w:rPr>
                <w:sz w:val="24"/>
              </w:rPr>
              <w:t>Amostra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sangue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teste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anticorpos.</w:t>
            </w:r>
          </w:p>
        </w:tc>
      </w:tr>
      <w:tr>
        <w:trPr>
          <w:trHeight w:val="738" w:hRule="atLeast"/>
        </w:trPr>
        <w:tc>
          <w:tcPr>
            <w:tcW w:w="2003" w:type="dxa"/>
          </w:tcPr>
          <w:p>
            <w:pPr>
              <w:pStyle w:val="TableParagraph"/>
              <w:spacing w:line="259" w:lineRule="auto"/>
              <w:ind w:right="555"/>
              <w:rPr>
                <w:sz w:val="24"/>
              </w:rPr>
            </w:pPr>
            <w:r>
              <w:rPr>
                <w:sz w:val="24"/>
              </w:rPr>
              <w:t>Taxa de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mortalidade</w:t>
            </w:r>
          </w:p>
        </w:tc>
        <w:tc>
          <w:tcPr>
            <w:tcW w:w="6709" w:type="dxa"/>
          </w:tcPr>
          <w:p>
            <w:pPr>
              <w:pStyle w:val="TableParagraph"/>
              <w:ind w:left="157"/>
              <w:rPr>
                <w:sz w:val="24"/>
              </w:rPr>
            </w:pPr>
            <w:r>
              <w:rPr>
                <w:sz w:val="24"/>
              </w:rPr>
              <w:t>Média,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mas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superior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nos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muito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jovens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idosos.</w:t>
            </w:r>
          </w:p>
        </w:tc>
      </w:tr>
      <w:tr>
        <w:trPr>
          <w:trHeight w:val="1036" w:hRule="atLeast"/>
        </w:trPr>
        <w:tc>
          <w:tcPr>
            <w:tcW w:w="2003" w:type="dxa"/>
          </w:tcPr>
          <w:p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>Transmissão</w:t>
            </w:r>
          </w:p>
        </w:tc>
        <w:tc>
          <w:tcPr>
            <w:tcW w:w="6709" w:type="dxa"/>
          </w:tcPr>
          <w:p>
            <w:pPr>
              <w:pStyle w:val="TableParagraph"/>
              <w:spacing w:line="261" w:lineRule="auto" w:before="63"/>
              <w:ind w:left="157"/>
              <w:rPr>
                <w:sz w:val="24"/>
              </w:rPr>
            </w:pPr>
            <w:r>
              <w:rPr>
                <w:spacing w:val="-1"/>
                <w:sz w:val="24"/>
              </w:rPr>
              <w:t>Altamente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contagioso.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Inalação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de vírus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em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gotículas</w:t>
            </w:r>
            <w:r>
              <w:rPr>
                <w:spacing w:val="-64"/>
                <w:sz w:val="24"/>
              </w:rPr>
              <w:t> </w:t>
            </w:r>
            <w:r>
              <w:rPr>
                <w:sz w:val="24"/>
              </w:rPr>
              <w:t>transportadas pelo ar. Contacto direto com a pele ou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superfícies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contaminadas com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secreções.</w:t>
            </w:r>
          </w:p>
        </w:tc>
      </w:tr>
      <w:tr>
        <w:trPr>
          <w:trHeight w:val="445" w:hRule="atLeast"/>
        </w:trPr>
        <w:tc>
          <w:tcPr>
            <w:tcW w:w="200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Prevenção</w:t>
            </w:r>
          </w:p>
        </w:tc>
        <w:tc>
          <w:tcPr>
            <w:tcW w:w="6709" w:type="dxa"/>
          </w:tcPr>
          <w:p>
            <w:pPr>
              <w:pStyle w:val="TableParagraph"/>
              <w:ind w:left="157"/>
              <w:rPr>
                <w:sz w:val="24"/>
              </w:rPr>
            </w:pPr>
            <w:r>
              <w:rPr>
                <w:sz w:val="24"/>
              </w:rPr>
              <w:t>Vacinação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contra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as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estirpes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atuais.</w:t>
            </w:r>
          </w:p>
        </w:tc>
      </w:tr>
      <w:tr>
        <w:trPr>
          <w:trHeight w:val="738" w:hRule="atLeast"/>
        </w:trPr>
        <w:tc>
          <w:tcPr>
            <w:tcW w:w="200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Tratamento</w:t>
            </w:r>
          </w:p>
        </w:tc>
        <w:tc>
          <w:tcPr>
            <w:tcW w:w="6709" w:type="dxa"/>
          </w:tcPr>
          <w:p>
            <w:pPr>
              <w:pStyle w:val="TableParagraph"/>
              <w:spacing w:line="259" w:lineRule="auto"/>
              <w:ind w:left="157"/>
              <w:rPr>
                <w:sz w:val="24"/>
              </w:rPr>
            </w:pPr>
            <w:r>
              <w:rPr>
                <w:sz w:val="24"/>
              </w:rPr>
              <w:t>Repouso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na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cama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e ingestão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líquidos.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Antivirais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em</w:t>
            </w:r>
            <w:r>
              <w:rPr>
                <w:spacing w:val="-64"/>
                <w:sz w:val="24"/>
              </w:rPr>
              <w:t> </w:t>
            </w:r>
            <w:r>
              <w:rPr>
                <w:sz w:val="24"/>
              </w:rPr>
              <w:t>idosos.</w:t>
            </w:r>
          </w:p>
        </w:tc>
      </w:tr>
      <w:tr>
        <w:trPr>
          <w:trHeight w:val="738" w:hRule="atLeast"/>
        </w:trPr>
        <w:tc>
          <w:tcPr>
            <w:tcW w:w="200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História</w:t>
            </w:r>
          </w:p>
        </w:tc>
        <w:tc>
          <w:tcPr>
            <w:tcW w:w="6709" w:type="dxa"/>
          </w:tcPr>
          <w:p>
            <w:pPr>
              <w:pStyle w:val="TableParagraph"/>
              <w:spacing w:line="259" w:lineRule="auto"/>
              <w:ind w:left="157"/>
              <w:rPr>
                <w:sz w:val="24"/>
              </w:rPr>
            </w:pPr>
            <w:r>
              <w:rPr>
                <w:sz w:val="24"/>
              </w:rPr>
              <w:t>Presente há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séculos, as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epidemias ocorrem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em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intervalos</w:t>
            </w:r>
            <w:r>
              <w:rPr>
                <w:spacing w:val="-64"/>
                <w:sz w:val="24"/>
              </w:rPr>
              <w:t> </w:t>
            </w:r>
            <w:r>
              <w:rPr>
                <w:sz w:val="24"/>
              </w:rPr>
              <w:t>regulares.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1"/>
        </w:rPr>
      </w:pPr>
    </w:p>
    <w:tbl>
      <w:tblPr>
        <w:tblW w:w="0" w:type="auto"/>
        <w:jc w:val="left"/>
        <w:tblInd w:w="5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84"/>
        <w:gridCol w:w="6905"/>
      </w:tblGrid>
      <w:tr>
        <w:trPr>
          <w:trHeight w:val="623" w:hRule="atLeast"/>
        </w:trPr>
        <w:tc>
          <w:tcPr>
            <w:tcW w:w="9589" w:type="dxa"/>
            <w:gridSpan w:val="2"/>
            <w:shd w:val="clear" w:color="auto" w:fill="B7C0DE"/>
          </w:tcPr>
          <w:p>
            <w:pPr>
              <w:pStyle w:val="TableParagraph"/>
              <w:spacing w:before="63"/>
              <w:rPr>
                <w:sz w:val="24"/>
              </w:rPr>
            </w:pPr>
            <w:r>
              <w:rPr>
                <w:sz w:val="24"/>
              </w:rPr>
              <w:t>Candidíase</w:t>
            </w:r>
          </w:p>
        </w:tc>
      </w:tr>
      <w:tr>
        <w:trPr>
          <w:trHeight w:val="440" w:hRule="atLeast"/>
        </w:trPr>
        <w:tc>
          <w:tcPr>
            <w:tcW w:w="2684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Agente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Infecioso</w:t>
            </w:r>
          </w:p>
        </w:tc>
        <w:tc>
          <w:tcPr>
            <w:tcW w:w="6905" w:type="dxa"/>
          </w:tcPr>
          <w:p>
            <w:pPr>
              <w:pStyle w:val="TableParagraph"/>
              <w:ind w:left="158"/>
              <w:rPr>
                <w:sz w:val="24"/>
              </w:rPr>
            </w:pPr>
            <w:r>
              <w:rPr>
                <w:sz w:val="24"/>
              </w:rPr>
              <w:t>Fungo: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Candida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albicans</w:t>
            </w:r>
          </w:p>
        </w:tc>
      </w:tr>
      <w:tr>
        <w:trPr>
          <w:trHeight w:val="743" w:hRule="atLeast"/>
        </w:trPr>
        <w:tc>
          <w:tcPr>
            <w:tcW w:w="2684" w:type="dxa"/>
          </w:tcPr>
          <w:p>
            <w:pPr>
              <w:pStyle w:val="TableParagraph"/>
              <w:spacing w:before="67"/>
              <w:rPr>
                <w:sz w:val="24"/>
              </w:rPr>
            </w:pPr>
            <w:r>
              <w:rPr>
                <w:sz w:val="24"/>
              </w:rPr>
              <w:t>Sintomas</w:t>
            </w:r>
          </w:p>
        </w:tc>
        <w:tc>
          <w:tcPr>
            <w:tcW w:w="6905" w:type="dxa"/>
          </w:tcPr>
          <w:p>
            <w:pPr>
              <w:pStyle w:val="TableParagraph"/>
              <w:spacing w:line="259" w:lineRule="auto" w:before="67"/>
              <w:ind w:left="158"/>
              <w:rPr>
                <w:sz w:val="24"/>
              </w:rPr>
            </w:pPr>
            <w:r>
              <w:rPr>
                <w:sz w:val="24"/>
              </w:rPr>
              <w:t>Prurido,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ardor,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dor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revestimento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branco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da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boca ou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irritação</w:t>
            </w:r>
            <w:r>
              <w:rPr>
                <w:spacing w:val="-63"/>
                <w:sz w:val="24"/>
              </w:rPr>
              <w:t> </w:t>
            </w:r>
            <w:r>
              <w:rPr>
                <w:sz w:val="24"/>
              </w:rPr>
              <w:t>da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vagina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com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corrimento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esbranquiçado.</w:t>
            </w:r>
          </w:p>
        </w:tc>
      </w:tr>
      <w:tr>
        <w:trPr>
          <w:trHeight w:val="440" w:hRule="atLeast"/>
        </w:trPr>
        <w:tc>
          <w:tcPr>
            <w:tcW w:w="2684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Diagnóstico</w:t>
            </w:r>
          </w:p>
        </w:tc>
        <w:tc>
          <w:tcPr>
            <w:tcW w:w="6905" w:type="dxa"/>
          </w:tcPr>
          <w:p>
            <w:pPr>
              <w:pStyle w:val="TableParagraph"/>
              <w:ind w:left="158"/>
              <w:rPr>
                <w:sz w:val="24"/>
              </w:rPr>
            </w:pPr>
            <w:r>
              <w:rPr>
                <w:sz w:val="24"/>
              </w:rPr>
              <w:t>Esfregaço,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exame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microscópico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cultura.</w:t>
            </w:r>
          </w:p>
        </w:tc>
      </w:tr>
      <w:tr>
        <w:trPr>
          <w:trHeight w:val="469" w:hRule="atLeast"/>
        </w:trPr>
        <w:tc>
          <w:tcPr>
            <w:tcW w:w="2684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Taxa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mortalidade</w:t>
            </w:r>
          </w:p>
        </w:tc>
        <w:tc>
          <w:tcPr>
            <w:tcW w:w="6905" w:type="dxa"/>
          </w:tcPr>
          <w:p>
            <w:pPr>
              <w:pStyle w:val="TableParagraph"/>
              <w:ind w:left="158"/>
              <w:rPr>
                <w:sz w:val="24"/>
              </w:rPr>
            </w:pPr>
            <w:r>
              <w:rPr>
                <w:sz w:val="24"/>
              </w:rPr>
              <w:t>Inexistente.</w:t>
            </w:r>
          </w:p>
        </w:tc>
      </w:tr>
      <w:tr>
        <w:trPr>
          <w:trHeight w:val="738" w:hRule="atLeast"/>
        </w:trPr>
        <w:tc>
          <w:tcPr>
            <w:tcW w:w="2684" w:type="dxa"/>
          </w:tcPr>
          <w:p>
            <w:pPr>
              <w:pStyle w:val="TableParagraph"/>
              <w:spacing w:before="67"/>
              <w:rPr>
                <w:sz w:val="24"/>
              </w:rPr>
            </w:pPr>
            <w:r>
              <w:rPr>
                <w:sz w:val="24"/>
              </w:rPr>
              <w:t>Transmissão</w:t>
            </w:r>
          </w:p>
        </w:tc>
        <w:tc>
          <w:tcPr>
            <w:tcW w:w="6905" w:type="dxa"/>
          </w:tcPr>
          <w:p>
            <w:pPr>
              <w:pStyle w:val="TableParagraph"/>
              <w:spacing w:line="259" w:lineRule="auto" w:before="67"/>
              <w:ind w:left="158" w:right="492"/>
              <w:rPr>
                <w:sz w:val="24"/>
              </w:rPr>
            </w:pPr>
            <w:r>
              <w:rPr>
                <w:sz w:val="24"/>
              </w:rPr>
              <w:t>Contacto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pessoa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com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pessoa,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mas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é uma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parte normal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da</w:t>
            </w:r>
            <w:r>
              <w:rPr>
                <w:spacing w:val="-64"/>
                <w:sz w:val="24"/>
              </w:rPr>
              <w:t> </w:t>
            </w:r>
            <w:r>
              <w:rPr>
                <w:sz w:val="24"/>
              </w:rPr>
              <w:t>flora do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intestino.</w:t>
            </w:r>
          </w:p>
        </w:tc>
      </w:tr>
      <w:tr>
        <w:trPr>
          <w:trHeight w:val="1338" w:hRule="atLeast"/>
        </w:trPr>
        <w:tc>
          <w:tcPr>
            <w:tcW w:w="2684" w:type="dxa"/>
          </w:tcPr>
          <w:p>
            <w:pPr>
              <w:pStyle w:val="TableParagraph"/>
              <w:spacing w:before="72"/>
              <w:rPr>
                <w:sz w:val="24"/>
              </w:rPr>
            </w:pPr>
            <w:r>
              <w:rPr>
                <w:sz w:val="24"/>
              </w:rPr>
              <w:t>Prevenção</w:t>
            </w:r>
          </w:p>
        </w:tc>
        <w:tc>
          <w:tcPr>
            <w:tcW w:w="6905" w:type="dxa"/>
          </w:tcPr>
          <w:p>
            <w:pPr>
              <w:pStyle w:val="TableParagraph"/>
              <w:spacing w:line="259" w:lineRule="auto" w:before="72"/>
              <w:ind w:left="158" w:right="200"/>
              <w:rPr>
                <w:sz w:val="24"/>
              </w:rPr>
            </w:pPr>
            <w:r>
              <w:rPr>
                <w:sz w:val="24"/>
              </w:rPr>
              <w:t>Os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sintomas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são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causados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pelo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crescimento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excessivo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deste</w:t>
            </w:r>
            <w:r>
              <w:rPr>
                <w:spacing w:val="-64"/>
                <w:sz w:val="24"/>
              </w:rPr>
              <w:t> </w:t>
            </w:r>
            <w:r>
              <w:rPr>
                <w:sz w:val="24"/>
              </w:rPr>
              <w:t>fungo devido aos antibióticos que matam as bactérias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protetoras normais. Portanto, evite o uso desnecessário de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antibióticos.</w:t>
            </w:r>
          </w:p>
        </w:tc>
      </w:tr>
      <w:tr>
        <w:trPr>
          <w:trHeight w:val="441" w:hRule="atLeast"/>
        </w:trPr>
        <w:tc>
          <w:tcPr>
            <w:tcW w:w="2684" w:type="dxa"/>
          </w:tcPr>
          <w:p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>Tratamento</w:t>
            </w:r>
          </w:p>
        </w:tc>
        <w:tc>
          <w:tcPr>
            <w:tcW w:w="6905" w:type="dxa"/>
          </w:tcPr>
          <w:p>
            <w:pPr>
              <w:pStyle w:val="TableParagraph"/>
              <w:spacing w:before="68"/>
              <w:ind w:left="158"/>
              <w:rPr>
                <w:sz w:val="24"/>
              </w:rPr>
            </w:pPr>
            <w:r>
              <w:rPr>
                <w:sz w:val="24"/>
              </w:rPr>
              <w:t>Antifúngicos</w:t>
            </w:r>
          </w:p>
        </w:tc>
      </w:tr>
      <w:tr>
        <w:trPr>
          <w:trHeight w:val="738" w:hRule="atLeast"/>
        </w:trPr>
        <w:tc>
          <w:tcPr>
            <w:tcW w:w="2684" w:type="dxa"/>
          </w:tcPr>
          <w:p>
            <w:pPr>
              <w:pStyle w:val="TableParagraph"/>
              <w:spacing w:before="67"/>
              <w:rPr>
                <w:sz w:val="24"/>
              </w:rPr>
            </w:pPr>
            <w:r>
              <w:rPr>
                <w:sz w:val="24"/>
              </w:rPr>
              <w:t>História</w:t>
            </w:r>
          </w:p>
        </w:tc>
        <w:tc>
          <w:tcPr>
            <w:tcW w:w="6905" w:type="dxa"/>
          </w:tcPr>
          <w:p>
            <w:pPr>
              <w:pStyle w:val="TableParagraph"/>
              <w:spacing w:line="259" w:lineRule="auto" w:before="67"/>
              <w:ind w:left="158"/>
              <w:rPr>
                <w:sz w:val="24"/>
              </w:rPr>
            </w:pPr>
            <w:r>
              <w:rPr>
                <w:sz w:val="24"/>
              </w:rPr>
              <w:t>Quase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75%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todas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as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mulheres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tiveram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esta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infeção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pelo</w:t>
            </w:r>
            <w:r>
              <w:rPr>
                <w:spacing w:val="-64"/>
                <w:sz w:val="24"/>
              </w:rPr>
              <w:t> </w:t>
            </w:r>
            <w:r>
              <w:rPr>
                <w:sz w:val="24"/>
              </w:rPr>
              <w:t>menos uma vez.</w:t>
            </w:r>
          </w:p>
        </w:tc>
      </w:tr>
    </w:tbl>
    <w:p>
      <w:pPr>
        <w:spacing w:after="0" w:line="259" w:lineRule="auto"/>
        <w:rPr>
          <w:sz w:val="24"/>
        </w:rPr>
        <w:sectPr>
          <w:headerReference w:type="default" r:id="rId7"/>
          <w:footerReference w:type="default" r:id="rId8"/>
          <w:pgSz w:w="11910" w:h="16840"/>
          <w:pgMar w:header="708" w:footer="1129" w:top="1980" w:bottom="1320" w:left="620" w:right="1020"/>
          <w:pgNumType w:start="5"/>
        </w:sectPr>
      </w:pPr>
    </w:p>
    <w:p>
      <w:pPr>
        <w:pStyle w:val="BodyText"/>
        <w:rPr>
          <w:sz w:val="20"/>
        </w:rPr>
      </w:pPr>
      <w:r>
        <w:rPr/>
        <w:pict>
          <v:shape style="position:absolute;margin-left:61.200001pt;margin-top:105.349983pt;width:472.4pt;height:622.450pt;mso-position-horizontal-relative:page;mso-position-vertical-relative:page;z-index:-16058880" coordorigin="1224,2107" coordsize="9448,12449" path="m1224,2350l1236,2273,1271,2206,1324,2154,1390,2119,1467,2107,10429,2107,10506,2119,10572,2154,10625,2206,10660,2273,10672,2350,10672,14313,10660,14390,10625,14456,10572,14509,10506,14543,10429,14556,1467,14556,1390,14543,1324,14509,1271,14456,1236,14390,1224,14313,1224,2350xe" filled="false" stroked="true" strokeweight="6pt" strokecolor="#2b579e">
            <v:path arrowok="t"/>
            <v:stroke dashstyle="solid"/>
            <w10:wrap type="none"/>
          </v:shape>
        </w:pict>
      </w:r>
    </w:p>
    <w:p>
      <w:pPr>
        <w:pStyle w:val="BodyText"/>
        <w:spacing w:before="10"/>
        <w:rPr>
          <w:sz w:val="21"/>
        </w:rPr>
      </w:pPr>
    </w:p>
    <w:tbl>
      <w:tblPr>
        <w:tblW w:w="0" w:type="auto"/>
        <w:jc w:val="left"/>
        <w:tblInd w:w="97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31"/>
        <w:gridCol w:w="212"/>
        <w:gridCol w:w="6609"/>
      </w:tblGrid>
      <w:tr>
        <w:trPr>
          <w:trHeight w:val="441" w:hRule="atLeast"/>
        </w:trPr>
        <w:tc>
          <w:tcPr>
            <w:tcW w:w="8752" w:type="dxa"/>
            <w:gridSpan w:val="3"/>
            <w:shd w:val="clear" w:color="auto" w:fill="B7C0DE"/>
          </w:tcPr>
          <w:p>
            <w:pPr>
              <w:pStyle w:val="TableParagraph"/>
              <w:ind w:left="168"/>
              <w:rPr>
                <w:sz w:val="24"/>
              </w:rPr>
            </w:pPr>
            <w:r>
              <w:rPr>
                <w:sz w:val="24"/>
              </w:rPr>
              <w:t>Infeções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Clamídia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(uretrite,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vaginite,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Doença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inflamatória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Pélvica,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Orquite)</w:t>
            </w:r>
          </w:p>
        </w:tc>
      </w:tr>
      <w:tr>
        <w:trPr>
          <w:trHeight w:val="435" w:hRule="atLeast"/>
        </w:trPr>
        <w:tc>
          <w:tcPr>
            <w:tcW w:w="2143" w:type="dxa"/>
            <w:gridSpan w:val="2"/>
          </w:tcPr>
          <w:p>
            <w:pPr>
              <w:pStyle w:val="TableParagraph"/>
              <w:ind w:left="168"/>
              <w:rPr>
                <w:sz w:val="24"/>
              </w:rPr>
            </w:pPr>
            <w:r>
              <w:rPr>
                <w:sz w:val="24"/>
              </w:rPr>
              <w:t>Agente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Infecioso</w:t>
            </w:r>
          </w:p>
        </w:tc>
        <w:tc>
          <w:tcPr>
            <w:tcW w:w="6609" w:type="dxa"/>
          </w:tcPr>
          <w:p>
            <w:pPr>
              <w:pStyle w:val="TableParagraph"/>
              <w:ind w:left="151"/>
              <w:rPr>
                <w:sz w:val="24"/>
              </w:rPr>
            </w:pPr>
            <w:r>
              <w:rPr>
                <w:sz w:val="24"/>
              </w:rPr>
              <w:t>Bactéria: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Chlamydia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trachomatis</w:t>
            </w:r>
          </w:p>
        </w:tc>
      </w:tr>
      <w:tr>
        <w:trPr>
          <w:trHeight w:val="1338" w:hRule="atLeast"/>
        </w:trPr>
        <w:tc>
          <w:tcPr>
            <w:tcW w:w="2143" w:type="dxa"/>
            <w:gridSpan w:val="2"/>
          </w:tcPr>
          <w:p>
            <w:pPr>
              <w:pStyle w:val="TableParagraph"/>
              <w:spacing w:before="67"/>
              <w:ind w:left="168"/>
              <w:rPr>
                <w:sz w:val="24"/>
              </w:rPr>
            </w:pPr>
            <w:r>
              <w:rPr>
                <w:sz w:val="24"/>
              </w:rPr>
              <w:t>Sintomas</w:t>
            </w:r>
          </w:p>
        </w:tc>
        <w:tc>
          <w:tcPr>
            <w:tcW w:w="6609" w:type="dxa"/>
          </w:tcPr>
          <w:p>
            <w:pPr>
              <w:pStyle w:val="TableParagraph"/>
              <w:spacing w:line="259" w:lineRule="auto" w:before="67"/>
              <w:ind w:left="151" w:right="172"/>
              <w:rPr>
                <w:sz w:val="24"/>
              </w:rPr>
            </w:pPr>
            <w:r>
              <w:rPr>
                <w:sz w:val="24"/>
              </w:rPr>
              <w:t>Em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muitos casos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não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existem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sintomas,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embora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por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vezes</w:t>
            </w:r>
            <w:r>
              <w:rPr>
                <w:spacing w:val="-64"/>
                <w:sz w:val="24"/>
              </w:rPr>
              <w:t> </w:t>
            </w:r>
            <w:r>
              <w:rPr>
                <w:sz w:val="24"/>
              </w:rPr>
              <w:t>haja uma descarga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proveniente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da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vagina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ou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do pénis.</w:t>
            </w:r>
          </w:p>
          <w:p>
            <w:pPr>
              <w:pStyle w:val="TableParagraph"/>
              <w:spacing w:line="264" w:lineRule="auto" w:before="0"/>
              <w:ind w:left="151"/>
              <w:rPr>
                <w:sz w:val="24"/>
              </w:rPr>
            </w:pPr>
            <w:r>
              <w:rPr>
                <w:sz w:val="24"/>
              </w:rPr>
              <w:t>Testículos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inchados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incapacidade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ter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filhos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também</w:t>
            </w:r>
            <w:r>
              <w:rPr>
                <w:spacing w:val="-63"/>
                <w:sz w:val="24"/>
              </w:rPr>
              <w:t> </w:t>
            </w:r>
            <w:r>
              <w:rPr>
                <w:sz w:val="24"/>
              </w:rPr>
              <w:t>podem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ocorrer.</w:t>
            </w:r>
          </w:p>
        </w:tc>
      </w:tr>
      <w:tr>
        <w:trPr>
          <w:trHeight w:val="440" w:hRule="atLeast"/>
        </w:trPr>
        <w:tc>
          <w:tcPr>
            <w:tcW w:w="2143" w:type="dxa"/>
            <w:gridSpan w:val="2"/>
          </w:tcPr>
          <w:p>
            <w:pPr>
              <w:pStyle w:val="TableParagraph"/>
              <w:ind w:left="168"/>
              <w:rPr>
                <w:sz w:val="24"/>
              </w:rPr>
            </w:pPr>
            <w:r>
              <w:rPr>
                <w:sz w:val="24"/>
              </w:rPr>
              <w:t>Diagnóstico</w:t>
            </w:r>
          </w:p>
        </w:tc>
        <w:tc>
          <w:tcPr>
            <w:tcW w:w="6609" w:type="dxa"/>
          </w:tcPr>
          <w:p>
            <w:pPr>
              <w:pStyle w:val="TableParagraph"/>
              <w:ind w:left="151"/>
              <w:rPr>
                <w:sz w:val="24"/>
              </w:rPr>
            </w:pPr>
            <w:r>
              <w:rPr>
                <w:sz w:val="24"/>
              </w:rPr>
              <w:t>Esfregaço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ou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amostra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urina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para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teste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molecular.</w:t>
            </w:r>
          </w:p>
        </w:tc>
      </w:tr>
      <w:tr>
        <w:trPr>
          <w:trHeight w:val="739" w:hRule="atLeast"/>
        </w:trPr>
        <w:tc>
          <w:tcPr>
            <w:tcW w:w="2143" w:type="dxa"/>
            <w:gridSpan w:val="2"/>
          </w:tcPr>
          <w:p>
            <w:pPr>
              <w:pStyle w:val="TableParagraph"/>
              <w:spacing w:line="259" w:lineRule="auto"/>
              <w:ind w:left="168" w:right="680"/>
              <w:rPr>
                <w:sz w:val="24"/>
              </w:rPr>
            </w:pPr>
            <w:r>
              <w:rPr>
                <w:sz w:val="24"/>
              </w:rPr>
              <w:t>Taxa de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mortalidade</w:t>
            </w:r>
          </w:p>
        </w:tc>
        <w:tc>
          <w:tcPr>
            <w:tcW w:w="6609" w:type="dxa"/>
          </w:tcPr>
          <w:p>
            <w:pPr>
              <w:pStyle w:val="TableParagraph"/>
              <w:ind w:left="151"/>
              <w:rPr>
                <w:sz w:val="24"/>
              </w:rPr>
            </w:pPr>
            <w:r>
              <w:rPr>
                <w:sz w:val="24"/>
              </w:rPr>
              <w:t>Rara.</w:t>
            </w:r>
          </w:p>
        </w:tc>
      </w:tr>
      <w:tr>
        <w:trPr>
          <w:trHeight w:val="440" w:hRule="atLeast"/>
        </w:trPr>
        <w:tc>
          <w:tcPr>
            <w:tcW w:w="2143" w:type="dxa"/>
            <w:gridSpan w:val="2"/>
          </w:tcPr>
          <w:p>
            <w:pPr>
              <w:pStyle w:val="TableParagraph"/>
              <w:ind w:left="168"/>
              <w:rPr>
                <w:sz w:val="24"/>
              </w:rPr>
            </w:pPr>
            <w:r>
              <w:rPr>
                <w:sz w:val="24"/>
              </w:rPr>
              <w:t>Transmissão</w:t>
            </w:r>
          </w:p>
        </w:tc>
        <w:tc>
          <w:tcPr>
            <w:tcW w:w="6609" w:type="dxa"/>
          </w:tcPr>
          <w:p>
            <w:pPr>
              <w:pStyle w:val="TableParagraph"/>
              <w:ind w:left="151"/>
              <w:rPr>
                <w:sz w:val="24"/>
              </w:rPr>
            </w:pPr>
            <w:r>
              <w:rPr>
                <w:sz w:val="24"/>
              </w:rPr>
              <w:t>Contagioso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através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contacto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sexual.</w:t>
            </w:r>
          </w:p>
        </w:tc>
      </w:tr>
      <w:tr>
        <w:trPr>
          <w:trHeight w:val="440" w:hRule="atLeast"/>
        </w:trPr>
        <w:tc>
          <w:tcPr>
            <w:tcW w:w="2143" w:type="dxa"/>
            <w:gridSpan w:val="2"/>
          </w:tcPr>
          <w:p>
            <w:pPr>
              <w:pStyle w:val="TableParagraph"/>
              <w:ind w:left="168"/>
              <w:rPr>
                <w:sz w:val="24"/>
              </w:rPr>
            </w:pPr>
            <w:r>
              <w:rPr>
                <w:sz w:val="24"/>
              </w:rPr>
              <w:t>Prevenção</w:t>
            </w:r>
          </w:p>
        </w:tc>
        <w:tc>
          <w:tcPr>
            <w:tcW w:w="6609" w:type="dxa"/>
          </w:tcPr>
          <w:p>
            <w:pPr>
              <w:pStyle w:val="TableParagraph"/>
              <w:ind w:left="151"/>
              <w:rPr>
                <w:sz w:val="24"/>
              </w:rPr>
            </w:pPr>
            <w:r>
              <w:rPr>
                <w:sz w:val="24"/>
              </w:rPr>
              <w:t>Usar preservativo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durante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relação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sexual.</w:t>
            </w:r>
          </w:p>
        </w:tc>
      </w:tr>
      <w:tr>
        <w:trPr>
          <w:trHeight w:val="445" w:hRule="atLeast"/>
        </w:trPr>
        <w:tc>
          <w:tcPr>
            <w:tcW w:w="2143" w:type="dxa"/>
            <w:gridSpan w:val="2"/>
          </w:tcPr>
          <w:p>
            <w:pPr>
              <w:pStyle w:val="TableParagraph"/>
              <w:spacing w:before="67"/>
              <w:ind w:left="168"/>
              <w:rPr>
                <w:sz w:val="24"/>
              </w:rPr>
            </w:pPr>
            <w:r>
              <w:rPr>
                <w:sz w:val="24"/>
              </w:rPr>
              <w:t>Tratamento</w:t>
            </w:r>
          </w:p>
        </w:tc>
        <w:tc>
          <w:tcPr>
            <w:tcW w:w="6609" w:type="dxa"/>
          </w:tcPr>
          <w:p>
            <w:pPr>
              <w:pStyle w:val="TableParagraph"/>
              <w:spacing w:before="67"/>
              <w:ind w:left="151"/>
              <w:rPr>
                <w:sz w:val="24"/>
              </w:rPr>
            </w:pPr>
            <w:r>
              <w:rPr>
                <w:sz w:val="24"/>
              </w:rPr>
              <w:t>Antibióticos</w:t>
            </w:r>
          </w:p>
        </w:tc>
      </w:tr>
      <w:tr>
        <w:trPr>
          <w:trHeight w:val="738" w:hRule="atLeast"/>
        </w:trPr>
        <w:tc>
          <w:tcPr>
            <w:tcW w:w="2143" w:type="dxa"/>
            <w:gridSpan w:val="2"/>
          </w:tcPr>
          <w:p>
            <w:pPr>
              <w:pStyle w:val="TableParagraph"/>
              <w:spacing w:before="63"/>
              <w:ind w:left="168"/>
              <w:rPr>
                <w:sz w:val="24"/>
              </w:rPr>
            </w:pPr>
            <w:r>
              <w:rPr>
                <w:sz w:val="24"/>
              </w:rPr>
              <w:t>História</w:t>
            </w:r>
          </w:p>
        </w:tc>
        <w:tc>
          <w:tcPr>
            <w:tcW w:w="6609" w:type="dxa"/>
          </w:tcPr>
          <w:p>
            <w:pPr>
              <w:pStyle w:val="TableParagraph"/>
              <w:spacing w:line="259" w:lineRule="auto" w:before="63"/>
              <w:ind w:left="151" w:right="453"/>
              <w:rPr>
                <w:sz w:val="24"/>
              </w:rPr>
            </w:pPr>
            <w:r>
              <w:rPr>
                <w:spacing w:val="-1"/>
                <w:sz w:val="24"/>
              </w:rPr>
              <w:t>Descoberta pela primeira </w:t>
            </w:r>
            <w:r>
              <w:rPr>
                <w:sz w:val="24"/>
              </w:rPr>
              <w:t>vez em 1907. Problema global</w:t>
            </w:r>
            <w:r>
              <w:rPr>
                <w:spacing w:val="-64"/>
                <w:sz w:val="24"/>
              </w:rPr>
              <w:t> </w:t>
            </w:r>
            <w:r>
              <w:rPr>
                <w:sz w:val="24"/>
              </w:rPr>
              <w:t>que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está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a aumentar.</w:t>
            </w:r>
          </w:p>
        </w:tc>
      </w:tr>
      <w:tr>
        <w:trPr>
          <w:trHeight w:val="66" w:hRule="atLeast"/>
        </w:trPr>
        <w:tc>
          <w:tcPr>
            <w:tcW w:w="8752" w:type="dxa"/>
            <w:gridSpan w:val="3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"/>
              </w:rPr>
            </w:pPr>
          </w:p>
        </w:tc>
      </w:tr>
      <w:tr>
        <w:trPr>
          <w:trHeight w:val="435" w:hRule="atLeast"/>
        </w:trPr>
        <w:tc>
          <w:tcPr>
            <w:tcW w:w="8752" w:type="dxa"/>
            <w:gridSpan w:val="3"/>
            <w:shd w:val="clear" w:color="auto" w:fill="B7C0DE"/>
          </w:tcPr>
          <w:p>
            <w:pPr>
              <w:pStyle w:val="TableParagraph"/>
              <w:ind w:left="143"/>
              <w:rPr>
                <w:sz w:val="24"/>
              </w:rPr>
            </w:pPr>
            <w:r>
              <w:rPr>
                <w:sz w:val="24"/>
              </w:rPr>
              <w:t>Meningite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Bacteriana</w:t>
            </w:r>
          </w:p>
        </w:tc>
      </w:tr>
      <w:tr>
        <w:trPr>
          <w:trHeight w:val="738" w:hRule="atLeast"/>
        </w:trPr>
        <w:tc>
          <w:tcPr>
            <w:tcW w:w="1931" w:type="dxa"/>
          </w:tcPr>
          <w:p>
            <w:pPr>
              <w:pStyle w:val="TableParagraph"/>
              <w:spacing w:line="259" w:lineRule="auto" w:before="67"/>
              <w:ind w:left="143" w:right="787"/>
              <w:rPr>
                <w:sz w:val="24"/>
              </w:rPr>
            </w:pPr>
            <w:r>
              <w:rPr>
                <w:sz w:val="24"/>
              </w:rPr>
              <w:t>Agente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Infecioso</w:t>
            </w:r>
          </w:p>
        </w:tc>
        <w:tc>
          <w:tcPr>
            <w:tcW w:w="6821" w:type="dxa"/>
            <w:gridSpan w:val="2"/>
          </w:tcPr>
          <w:p>
            <w:pPr>
              <w:pStyle w:val="TableParagraph"/>
              <w:spacing w:before="67"/>
              <w:ind w:left="147"/>
              <w:rPr>
                <w:sz w:val="24"/>
              </w:rPr>
            </w:pPr>
            <w:r>
              <w:rPr>
                <w:sz w:val="24"/>
              </w:rPr>
              <w:t>Bactéria: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Neisseria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meningitidis</w:t>
            </w:r>
          </w:p>
        </w:tc>
      </w:tr>
      <w:tr>
        <w:trPr>
          <w:trHeight w:val="743" w:hRule="atLeast"/>
        </w:trPr>
        <w:tc>
          <w:tcPr>
            <w:tcW w:w="1931" w:type="dxa"/>
          </w:tcPr>
          <w:p>
            <w:pPr>
              <w:pStyle w:val="TableParagraph"/>
              <w:spacing w:before="72"/>
              <w:ind w:left="143"/>
              <w:rPr>
                <w:sz w:val="24"/>
              </w:rPr>
            </w:pPr>
            <w:r>
              <w:rPr>
                <w:sz w:val="24"/>
              </w:rPr>
              <w:t>Sintomas</w:t>
            </w:r>
          </w:p>
        </w:tc>
        <w:tc>
          <w:tcPr>
            <w:tcW w:w="6821" w:type="dxa"/>
            <w:gridSpan w:val="2"/>
          </w:tcPr>
          <w:p>
            <w:pPr>
              <w:pStyle w:val="TableParagraph"/>
              <w:spacing w:line="259" w:lineRule="auto" w:before="72"/>
              <w:ind w:left="147" w:right="364"/>
              <w:rPr>
                <w:sz w:val="24"/>
              </w:rPr>
            </w:pPr>
            <w:r>
              <w:rPr>
                <w:sz w:val="24"/>
              </w:rPr>
              <w:t>Dor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cabeça, rigidez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nuca,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febre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alta,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irritabilidade,</w:t>
            </w:r>
            <w:r>
              <w:rPr>
                <w:spacing w:val="-63"/>
                <w:sz w:val="24"/>
              </w:rPr>
              <w:t> </w:t>
            </w:r>
            <w:r>
              <w:rPr>
                <w:sz w:val="24"/>
              </w:rPr>
              <w:t>delírio,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erupção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cutânea.</w:t>
            </w:r>
          </w:p>
        </w:tc>
      </w:tr>
      <w:tr>
        <w:trPr>
          <w:trHeight w:val="440" w:hRule="atLeast"/>
        </w:trPr>
        <w:tc>
          <w:tcPr>
            <w:tcW w:w="1931" w:type="dxa"/>
          </w:tcPr>
          <w:p>
            <w:pPr>
              <w:pStyle w:val="TableParagraph"/>
              <w:spacing w:before="67"/>
              <w:ind w:left="143"/>
              <w:rPr>
                <w:sz w:val="24"/>
              </w:rPr>
            </w:pPr>
            <w:r>
              <w:rPr>
                <w:sz w:val="24"/>
              </w:rPr>
              <w:t>Diagnóstico</w:t>
            </w:r>
          </w:p>
        </w:tc>
        <w:tc>
          <w:tcPr>
            <w:tcW w:w="6821" w:type="dxa"/>
            <w:gridSpan w:val="2"/>
          </w:tcPr>
          <w:p>
            <w:pPr>
              <w:pStyle w:val="TableParagraph"/>
              <w:spacing w:before="67"/>
              <w:ind w:left="147"/>
              <w:rPr>
                <w:sz w:val="24"/>
              </w:rPr>
            </w:pPr>
            <w:r>
              <w:rPr>
                <w:sz w:val="24"/>
              </w:rPr>
              <w:t>Amostra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líquido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cefalorraquidiano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testes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moleculares.</w:t>
            </w:r>
          </w:p>
        </w:tc>
      </w:tr>
      <w:tr>
        <w:trPr>
          <w:trHeight w:val="738" w:hRule="atLeast"/>
        </w:trPr>
        <w:tc>
          <w:tcPr>
            <w:tcW w:w="1931" w:type="dxa"/>
          </w:tcPr>
          <w:p>
            <w:pPr>
              <w:pStyle w:val="TableParagraph"/>
              <w:spacing w:line="264" w:lineRule="auto" w:before="63"/>
              <w:ind w:left="143" w:right="493"/>
              <w:rPr>
                <w:sz w:val="24"/>
              </w:rPr>
            </w:pPr>
            <w:r>
              <w:rPr>
                <w:sz w:val="24"/>
              </w:rPr>
              <w:t>Taxa de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mortalidade</w:t>
            </w:r>
          </w:p>
        </w:tc>
        <w:tc>
          <w:tcPr>
            <w:tcW w:w="6821" w:type="dxa"/>
            <w:gridSpan w:val="2"/>
          </w:tcPr>
          <w:p>
            <w:pPr>
              <w:pStyle w:val="TableParagraph"/>
              <w:spacing w:before="68"/>
              <w:ind w:left="147"/>
              <w:rPr>
                <w:sz w:val="24"/>
              </w:rPr>
            </w:pPr>
            <w:r>
              <w:rPr>
                <w:sz w:val="24"/>
              </w:rPr>
              <w:t>Média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– maior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risco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em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jovens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idosos.</w:t>
            </w:r>
          </w:p>
        </w:tc>
      </w:tr>
      <w:tr>
        <w:trPr>
          <w:trHeight w:val="440" w:hRule="atLeast"/>
        </w:trPr>
        <w:tc>
          <w:tcPr>
            <w:tcW w:w="1931" w:type="dxa"/>
          </w:tcPr>
          <w:p>
            <w:pPr>
              <w:pStyle w:val="TableParagraph"/>
              <w:ind w:left="143"/>
              <w:rPr>
                <w:sz w:val="24"/>
              </w:rPr>
            </w:pPr>
            <w:r>
              <w:rPr>
                <w:sz w:val="24"/>
              </w:rPr>
              <w:t>Transmissão</w:t>
            </w:r>
          </w:p>
        </w:tc>
        <w:tc>
          <w:tcPr>
            <w:tcW w:w="6821" w:type="dxa"/>
            <w:gridSpan w:val="2"/>
          </w:tcPr>
          <w:p>
            <w:pPr>
              <w:pStyle w:val="TableParagraph"/>
              <w:ind w:left="147"/>
              <w:rPr>
                <w:sz w:val="24"/>
              </w:rPr>
            </w:pPr>
            <w:r>
              <w:rPr>
                <w:sz w:val="24"/>
              </w:rPr>
              <w:t>Contagioso,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através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da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saliva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inalação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gotículas.</w:t>
            </w:r>
          </w:p>
        </w:tc>
      </w:tr>
      <w:tr>
        <w:trPr>
          <w:trHeight w:val="743" w:hRule="atLeast"/>
        </w:trPr>
        <w:tc>
          <w:tcPr>
            <w:tcW w:w="1931" w:type="dxa"/>
          </w:tcPr>
          <w:p>
            <w:pPr>
              <w:pStyle w:val="TableParagraph"/>
              <w:ind w:left="143"/>
              <w:rPr>
                <w:sz w:val="24"/>
              </w:rPr>
            </w:pPr>
            <w:r>
              <w:rPr>
                <w:sz w:val="24"/>
              </w:rPr>
              <w:t>Prevenção</w:t>
            </w:r>
          </w:p>
        </w:tc>
        <w:tc>
          <w:tcPr>
            <w:tcW w:w="6821" w:type="dxa"/>
            <w:gridSpan w:val="2"/>
          </w:tcPr>
          <w:p>
            <w:pPr>
              <w:pStyle w:val="TableParagraph"/>
              <w:spacing w:line="264" w:lineRule="auto"/>
              <w:ind w:left="147" w:right="989"/>
              <w:rPr>
                <w:sz w:val="24"/>
              </w:rPr>
            </w:pPr>
            <w:r>
              <w:rPr>
                <w:sz w:val="24"/>
              </w:rPr>
              <w:t>Vacinação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contra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muitas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estirpes,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evite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contacto com</w:t>
            </w:r>
            <w:r>
              <w:rPr>
                <w:spacing w:val="-64"/>
                <w:sz w:val="24"/>
              </w:rPr>
              <w:t> </w:t>
            </w:r>
            <w:r>
              <w:rPr>
                <w:sz w:val="24"/>
              </w:rPr>
              <w:t>pacientes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infetados.</w:t>
            </w:r>
          </w:p>
        </w:tc>
      </w:tr>
      <w:tr>
        <w:trPr>
          <w:trHeight w:val="440" w:hRule="atLeast"/>
        </w:trPr>
        <w:tc>
          <w:tcPr>
            <w:tcW w:w="1931" w:type="dxa"/>
          </w:tcPr>
          <w:p>
            <w:pPr>
              <w:pStyle w:val="TableParagraph"/>
              <w:ind w:left="143"/>
              <w:rPr>
                <w:sz w:val="24"/>
              </w:rPr>
            </w:pPr>
            <w:r>
              <w:rPr>
                <w:sz w:val="24"/>
              </w:rPr>
              <w:t>Tratamento</w:t>
            </w:r>
          </w:p>
        </w:tc>
        <w:tc>
          <w:tcPr>
            <w:tcW w:w="6821" w:type="dxa"/>
            <w:gridSpan w:val="2"/>
          </w:tcPr>
          <w:p>
            <w:pPr>
              <w:pStyle w:val="TableParagraph"/>
              <w:ind w:left="147"/>
              <w:rPr>
                <w:sz w:val="24"/>
              </w:rPr>
            </w:pPr>
            <w:r>
              <w:rPr>
                <w:sz w:val="24"/>
              </w:rPr>
              <w:t>Penicilina,</w:t>
            </w:r>
            <w:r>
              <w:rPr>
                <w:spacing w:val="61"/>
                <w:sz w:val="24"/>
              </w:rPr>
              <w:t> </w:t>
            </w:r>
            <w:r>
              <w:rPr>
                <w:sz w:val="24"/>
              </w:rPr>
              <w:t>fluidos.</w:t>
            </w:r>
          </w:p>
        </w:tc>
      </w:tr>
      <w:tr>
        <w:trPr>
          <w:trHeight w:val="738" w:hRule="atLeast"/>
        </w:trPr>
        <w:tc>
          <w:tcPr>
            <w:tcW w:w="1931" w:type="dxa"/>
          </w:tcPr>
          <w:p>
            <w:pPr>
              <w:pStyle w:val="TableParagraph"/>
              <w:ind w:left="143"/>
              <w:rPr>
                <w:sz w:val="24"/>
              </w:rPr>
            </w:pPr>
            <w:r>
              <w:rPr>
                <w:sz w:val="24"/>
              </w:rPr>
              <w:t>História</w:t>
            </w:r>
          </w:p>
        </w:tc>
        <w:tc>
          <w:tcPr>
            <w:tcW w:w="6821" w:type="dxa"/>
            <w:gridSpan w:val="2"/>
          </w:tcPr>
          <w:p>
            <w:pPr>
              <w:pStyle w:val="TableParagraph"/>
              <w:spacing w:line="259" w:lineRule="auto"/>
              <w:ind w:left="147" w:right="364"/>
              <w:rPr>
                <w:sz w:val="24"/>
              </w:rPr>
            </w:pPr>
            <w:r>
              <w:rPr>
                <w:spacing w:val="-1"/>
                <w:sz w:val="24"/>
              </w:rPr>
              <w:t>Identificado pela primeira </w:t>
            </w:r>
            <w:r>
              <w:rPr>
                <w:sz w:val="24"/>
              </w:rPr>
              <w:t>vez como uma bactéria em 1887.</w:t>
            </w:r>
            <w:r>
              <w:rPr>
                <w:spacing w:val="-64"/>
                <w:sz w:val="24"/>
              </w:rPr>
              <w:t> </w:t>
            </w:r>
            <w:r>
              <w:rPr>
                <w:spacing w:val="-1"/>
                <w:sz w:val="24"/>
              </w:rPr>
              <w:t>Epidemias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"/>
                <w:sz w:val="24"/>
              </w:rPr>
              <w:t>regulares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1"/>
                <w:sz w:val="24"/>
              </w:rPr>
              <w:t>em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países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rendimentos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baixos.</w:t>
            </w:r>
          </w:p>
        </w:tc>
      </w:tr>
    </w:tbl>
    <w:p>
      <w:pPr>
        <w:spacing w:after="0" w:line="259" w:lineRule="auto"/>
        <w:rPr>
          <w:sz w:val="24"/>
        </w:rPr>
        <w:sectPr>
          <w:headerReference w:type="default" r:id="rId9"/>
          <w:footerReference w:type="default" r:id="rId10"/>
          <w:pgSz w:w="11910" w:h="16840"/>
          <w:pgMar w:header="708" w:footer="1179" w:top="1980" w:bottom="1360" w:left="620" w:right="1020"/>
        </w:sectPr>
      </w:pPr>
    </w:p>
    <w:p>
      <w:pPr>
        <w:pStyle w:val="BodyText"/>
        <w:rPr>
          <w:sz w:val="20"/>
        </w:rPr>
      </w:pPr>
      <w:r>
        <w:rPr/>
        <w:pict>
          <v:shape style="position:absolute;margin-left:43.549999pt;margin-top:108.849983pt;width:497.55pt;height:611.2pt;mso-position-horizontal-relative:page;mso-position-vertical-relative:page;z-index:-16058368" coordorigin="871,2177" coordsize="9951,12224" path="m871,2433l880,2365,906,2304,946,2252,998,2212,1059,2186,1127,2177,10566,2177,10634,2186,10695,2212,10747,2252,10787,2304,10813,2365,10822,2433,10822,14145,10813,14213,10787,14274,10747,14326,10695,14366,10634,14392,10566,14401,1127,14401,1059,14392,998,14366,946,14326,906,14274,880,14213,871,14145,871,2433xe" filled="false" stroked="true" strokeweight="6pt" strokecolor="#2b579e">
            <v:path arrowok="t"/>
            <v:stroke dashstyle="solid"/>
            <w10:wrap type="none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14"/>
        </w:rPr>
      </w:pPr>
    </w:p>
    <w:tbl>
      <w:tblPr>
        <w:tblW w:w="0" w:type="auto"/>
        <w:jc w:val="left"/>
        <w:tblInd w:w="9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67"/>
        <w:gridCol w:w="6546"/>
      </w:tblGrid>
      <w:tr>
        <w:trPr>
          <w:trHeight w:val="326" w:hRule="atLeast"/>
        </w:trPr>
        <w:tc>
          <w:tcPr>
            <w:tcW w:w="8813" w:type="dxa"/>
            <w:gridSpan w:val="2"/>
            <w:tcBorders>
              <w:bottom w:val="nil"/>
            </w:tcBorders>
            <w:shd w:val="clear" w:color="auto" w:fill="B7C0DE"/>
          </w:tcPr>
          <w:p>
            <w:pPr>
              <w:pStyle w:val="TableParagraph"/>
              <w:spacing w:before="24"/>
              <w:ind w:left="129"/>
              <w:rPr>
                <w:sz w:val="24"/>
              </w:rPr>
            </w:pPr>
            <w:r>
              <w:rPr>
                <w:sz w:val="24"/>
              </w:rPr>
              <w:t>VIH/SIDA</w:t>
            </w:r>
          </w:p>
        </w:tc>
      </w:tr>
      <w:tr>
        <w:trPr>
          <w:trHeight w:val="422" w:hRule="atLeast"/>
        </w:trPr>
        <w:tc>
          <w:tcPr>
            <w:tcW w:w="2267" w:type="dxa"/>
            <w:tcBorders>
              <w:top w:val="single" w:sz="48" w:space="0" w:color="B7C0DE"/>
            </w:tcBorders>
          </w:tcPr>
          <w:p>
            <w:pPr>
              <w:pStyle w:val="TableParagraph"/>
              <w:spacing w:before="48"/>
              <w:ind w:left="129"/>
              <w:rPr>
                <w:sz w:val="24"/>
              </w:rPr>
            </w:pPr>
            <w:r>
              <w:rPr>
                <w:sz w:val="24"/>
              </w:rPr>
              <w:t>Agente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Infecioso</w:t>
            </w:r>
          </w:p>
        </w:tc>
        <w:tc>
          <w:tcPr>
            <w:tcW w:w="6546" w:type="dxa"/>
            <w:tcBorders>
              <w:top w:val="single" w:sz="48" w:space="0" w:color="B7C0DE"/>
            </w:tcBorders>
          </w:tcPr>
          <w:p>
            <w:pPr>
              <w:pStyle w:val="TableParagraph"/>
              <w:spacing w:before="48"/>
              <w:ind w:left="119"/>
              <w:rPr>
                <w:sz w:val="24"/>
              </w:rPr>
            </w:pPr>
            <w:r>
              <w:rPr>
                <w:sz w:val="24"/>
              </w:rPr>
              <w:t>Virus: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Vírus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da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imunodeficiência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humana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(HIV).</w:t>
            </w:r>
          </w:p>
        </w:tc>
      </w:tr>
      <w:tr>
        <w:trPr>
          <w:trHeight w:val="441" w:hRule="atLeast"/>
        </w:trPr>
        <w:tc>
          <w:tcPr>
            <w:tcW w:w="2267" w:type="dxa"/>
          </w:tcPr>
          <w:p>
            <w:pPr>
              <w:pStyle w:val="TableParagraph"/>
              <w:ind w:left="129"/>
              <w:rPr>
                <w:sz w:val="24"/>
              </w:rPr>
            </w:pPr>
            <w:r>
              <w:rPr>
                <w:sz w:val="24"/>
              </w:rPr>
              <w:t>Sintomas</w:t>
            </w:r>
          </w:p>
        </w:tc>
        <w:tc>
          <w:tcPr>
            <w:tcW w:w="6546" w:type="dxa"/>
          </w:tcPr>
          <w:p>
            <w:pPr>
              <w:pStyle w:val="TableParagraph"/>
              <w:ind w:left="119"/>
              <w:rPr>
                <w:sz w:val="24"/>
              </w:rPr>
            </w:pPr>
            <w:r>
              <w:rPr>
                <w:sz w:val="24"/>
              </w:rPr>
              <w:t>Sistema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imunológico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enfraquecido,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pneumonia,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lesões</w:t>
            </w:r>
          </w:p>
        </w:tc>
      </w:tr>
      <w:tr>
        <w:trPr>
          <w:trHeight w:val="440" w:hRule="atLeast"/>
        </w:trPr>
        <w:tc>
          <w:tcPr>
            <w:tcW w:w="2267" w:type="dxa"/>
          </w:tcPr>
          <w:p>
            <w:pPr>
              <w:pStyle w:val="TableParagraph"/>
              <w:ind w:left="129"/>
              <w:rPr>
                <w:sz w:val="24"/>
              </w:rPr>
            </w:pPr>
            <w:r>
              <w:rPr>
                <w:sz w:val="24"/>
              </w:rPr>
              <w:t>Diagnóstico</w:t>
            </w:r>
          </w:p>
        </w:tc>
        <w:tc>
          <w:tcPr>
            <w:tcW w:w="6546" w:type="dxa"/>
          </w:tcPr>
          <w:p>
            <w:pPr>
              <w:pStyle w:val="TableParagraph"/>
              <w:ind w:left="119"/>
              <w:rPr>
                <w:sz w:val="24"/>
              </w:rPr>
            </w:pPr>
            <w:r>
              <w:rPr>
                <w:sz w:val="24"/>
              </w:rPr>
              <w:t>Amostra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sangue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teste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anticorpos.</w:t>
            </w:r>
          </w:p>
        </w:tc>
      </w:tr>
      <w:tr>
        <w:trPr>
          <w:trHeight w:val="723" w:hRule="atLeast"/>
        </w:trPr>
        <w:tc>
          <w:tcPr>
            <w:tcW w:w="2267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line="259" w:lineRule="auto"/>
              <w:ind w:left="129" w:right="843"/>
              <w:rPr>
                <w:sz w:val="24"/>
              </w:rPr>
            </w:pPr>
            <w:r>
              <w:rPr>
                <w:sz w:val="24"/>
              </w:rPr>
              <w:t>Taxa de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mortalidade</w:t>
            </w:r>
          </w:p>
        </w:tc>
        <w:tc>
          <w:tcPr>
            <w:tcW w:w="6546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line="259" w:lineRule="auto"/>
              <w:ind w:left="119" w:right="482"/>
              <w:rPr>
                <w:sz w:val="24"/>
              </w:rPr>
            </w:pPr>
            <w:r>
              <w:rPr>
                <w:sz w:val="24"/>
              </w:rPr>
              <w:t>Média- Alta em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países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onde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 acesso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 testes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HIV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-64"/>
                <w:sz w:val="24"/>
              </w:rPr>
              <w:t> </w:t>
            </w:r>
            <w:r>
              <w:rPr>
                <w:sz w:val="24"/>
              </w:rPr>
              <w:t>medicamentos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anti-HIV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é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limitado</w:t>
            </w:r>
          </w:p>
        </w:tc>
      </w:tr>
      <w:tr>
        <w:trPr>
          <w:trHeight w:val="1016" w:hRule="atLeast"/>
        </w:trPr>
        <w:tc>
          <w:tcPr>
            <w:tcW w:w="2267" w:type="dxa"/>
            <w:tcBorders>
              <w:top w:val="single" w:sz="18" w:space="0" w:color="000000"/>
            </w:tcBorders>
          </w:tcPr>
          <w:p>
            <w:pPr>
              <w:pStyle w:val="TableParagraph"/>
              <w:spacing w:before="42"/>
              <w:ind w:left="182"/>
              <w:rPr>
                <w:sz w:val="24"/>
              </w:rPr>
            </w:pPr>
            <w:r>
              <w:rPr>
                <w:sz w:val="24"/>
              </w:rPr>
              <w:t>Transmissão</w:t>
            </w:r>
          </w:p>
        </w:tc>
        <w:tc>
          <w:tcPr>
            <w:tcW w:w="6546" w:type="dxa"/>
            <w:tcBorders>
              <w:top w:val="single" w:sz="18" w:space="0" w:color="000000"/>
            </w:tcBorders>
          </w:tcPr>
          <w:p>
            <w:pPr>
              <w:pStyle w:val="TableParagraph"/>
              <w:spacing w:line="259" w:lineRule="auto" w:before="38"/>
              <w:ind w:left="171" w:right="197"/>
              <w:rPr>
                <w:sz w:val="24"/>
              </w:rPr>
            </w:pPr>
            <w:r>
              <w:rPr>
                <w:sz w:val="24"/>
              </w:rPr>
              <w:t>Altamente contagioso. Contacto sexual, contacto sangue-</w:t>
            </w:r>
            <w:r>
              <w:rPr>
                <w:spacing w:val="-64"/>
                <w:sz w:val="24"/>
              </w:rPr>
              <w:t> </w:t>
            </w:r>
            <w:r>
              <w:rPr>
                <w:sz w:val="24"/>
              </w:rPr>
              <w:t>sangue, partilha de agulhas, transmissão mãe-recém-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nascido.</w:t>
            </w:r>
          </w:p>
        </w:tc>
      </w:tr>
      <w:tr>
        <w:trPr>
          <w:trHeight w:val="623" w:hRule="atLeast"/>
        </w:trPr>
        <w:tc>
          <w:tcPr>
            <w:tcW w:w="2267" w:type="dxa"/>
          </w:tcPr>
          <w:p>
            <w:pPr>
              <w:pStyle w:val="TableParagraph"/>
              <w:ind w:left="182"/>
              <w:rPr>
                <w:sz w:val="24"/>
              </w:rPr>
            </w:pPr>
            <w:r>
              <w:rPr>
                <w:sz w:val="24"/>
              </w:rPr>
              <w:t>Prevenção</w:t>
            </w:r>
          </w:p>
        </w:tc>
        <w:tc>
          <w:tcPr>
            <w:tcW w:w="6546" w:type="dxa"/>
          </w:tcPr>
          <w:p>
            <w:pPr>
              <w:pStyle w:val="TableParagraph"/>
              <w:ind w:left="171"/>
              <w:rPr>
                <w:sz w:val="24"/>
              </w:rPr>
            </w:pPr>
            <w:r>
              <w:rPr>
                <w:sz w:val="24"/>
              </w:rPr>
              <w:t>Usar sempre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preservativo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durante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relação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sexual.</w:t>
            </w:r>
          </w:p>
        </w:tc>
      </w:tr>
      <w:tr>
        <w:trPr>
          <w:trHeight w:val="738" w:hRule="atLeast"/>
        </w:trPr>
        <w:tc>
          <w:tcPr>
            <w:tcW w:w="2267" w:type="dxa"/>
          </w:tcPr>
          <w:p>
            <w:pPr>
              <w:pStyle w:val="TableParagraph"/>
              <w:ind w:left="182"/>
              <w:rPr>
                <w:sz w:val="24"/>
              </w:rPr>
            </w:pPr>
            <w:r>
              <w:rPr>
                <w:sz w:val="24"/>
              </w:rPr>
              <w:t>Tratamento</w:t>
            </w:r>
          </w:p>
        </w:tc>
        <w:tc>
          <w:tcPr>
            <w:tcW w:w="6546" w:type="dxa"/>
          </w:tcPr>
          <w:p>
            <w:pPr>
              <w:pStyle w:val="TableParagraph"/>
              <w:spacing w:line="259" w:lineRule="auto"/>
              <w:ind w:left="171" w:right="292"/>
              <w:rPr>
                <w:sz w:val="24"/>
              </w:rPr>
            </w:pPr>
            <w:r>
              <w:rPr>
                <w:sz w:val="24"/>
              </w:rPr>
              <w:t>Não há cura, embora os medicamentos anti-HIV possam</w:t>
            </w:r>
            <w:r>
              <w:rPr>
                <w:spacing w:val="-64"/>
                <w:sz w:val="24"/>
              </w:rPr>
              <w:t> </w:t>
            </w:r>
            <w:r>
              <w:rPr>
                <w:sz w:val="24"/>
              </w:rPr>
              <w:t>prolongar a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esperança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vida.</w:t>
            </w:r>
          </w:p>
        </w:tc>
      </w:tr>
      <w:tr>
        <w:trPr>
          <w:trHeight w:val="743" w:hRule="atLeast"/>
        </w:trPr>
        <w:tc>
          <w:tcPr>
            <w:tcW w:w="2267" w:type="dxa"/>
          </w:tcPr>
          <w:p>
            <w:pPr>
              <w:pStyle w:val="TableParagraph"/>
              <w:ind w:left="182"/>
              <w:rPr>
                <w:sz w:val="24"/>
              </w:rPr>
            </w:pPr>
            <w:r>
              <w:rPr>
                <w:sz w:val="24"/>
              </w:rPr>
              <w:t>História</w:t>
            </w:r>
          </w:p>
        </w:tc>
        <w:tc>
          <w:tcPr>
            <w:tcW w:w="6546" w:type="dxa"/>
          </w:tcPr>
          <w:p>
            <w:pPr>
              <w:pStyle w:val="TableParagraph"/>
              <w:spacing w:line="259" w:lineRule="auto"/>
              <w:ind w:left="171" w:right="358"/>
              <w:rPr>
                <w:sz w:val="24"/>
              </w:rPr>
            </w:pPr>
            <w:r>
              <w:rPr>
                <w:spacing w:val="-1"/>
                <w:sz w:val="24"/>
              </w:rPr>
              <w:t>Identificado pela primeira </w:t>
            </w:r>
            <w:r>
              <w:rPr>
                <w:sz w:val="24"/>
              </w:rPr>
              <w:t>vez em 1983. Atualmente uma</w:t>
            </w:r>
            <w:r>
              <w:rPr>
                <w:spacing w:val="-64"/>
                <w:sz w:val="24"/>
              </w:rPr>
              <w:t> </w:t>
            </w:r>
            <w:r>
              <w:rPr>
                <w:sz w:val="24"/>
              </w:rPr>
              <w:t>epidemia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global.</w:t>
            </w:r>
          </w:p>
        </w:tc>
      </w:tr>
    </w:tbl>
    <w:p>
      <w:pPr>
        <w:spacing w:after="0" w:line="259" w:lineRule="auto"/>
        <w:rPr>
          <w:sz w:val="24"/>
        </w:rPr>
        <w:sectPr>
          <w:headerReference w:type="default" r:id="rId11"/>
          <w:footerReference w:type="default" r:id="rId12"/>
          <w:pgSz w:w="11910" w:h="16840"/>
          <w:pgMar w:header="708" w:footer="1179" w:top="1960" w:bottom="1360" w:left="620" w:right="1020"/>
        </w:sectPr>
      </w:pPr>
    </w:p>
    <w:p>
      <w:pPr>
        <w:pStyle w:val="BodyText"/>
        <w:spacing w:before="8"/>
        <w:rPr>
          <w:sz w:val="20"/>
        </w:rPr>
      </w:pPr>
      <w:r>
        <w:rPr/>
        <w:pict>
          <v:shape style="position:absolute;margin-left:23.700001pt;margin-top:101.249985pt;width:515.75pt;height:646.050pt;mso-position-horizontal-relative:page;mso-position-vertical-relative:page;z-index:-16057856" coordorigin="474,2025" coordsize="10315,12921" path="m474,2290l483,2220,510,2156,552,2103,606,2061,669,2034,740,2025,10523,2025,10594,2034,10657,2061,10711,2103,10753,2156,10780,2220,10789,2290,10789,14680,10780,14751,10753,14814,10711,14868,10657,14910,10594,14936,10523,14946,740,14946,669,14936,606,14910,552,14868,510,14814,483,14751,474,14680,474,2290xe" filled="false" stroked="true" strokeweight="6pt" strokecolor="#2b579e">
            <v:path arrowok="t"/>
            <v:stroke dashstyle="solid"/>
            <w10:wrap type="none"/>
          </v:shape>
        </w:pict>
      </w:r>
    </w:p>
    <w:tbl>
      <w:tblPr>
        <w:tblW w:w="0" w:type="auto"/>
        <w:jc w:val="left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96"/>
        <w:gridCol w:w="7260"/>
      </w:tblGrid>
      <w:tr>
        <w:trPr>
          <w:trHeight w:val="441" w:hRule="atLeast"/>
        </w:trPr>
        <w:tc>
          <w:tcPr>
            <w:tcW w:w="9656" w:type="dxa"/>
            <w:gridSpan w:val="2"/>
            <w:shd w:val="clear" w:color="auto" w:fill="B7C0DE"/>
          </w:tcPr>
          <w:p>
            <w:pPr>
              <w:pStyle w:val="TableParagraph"/>
              <w:spacing w:before="63"/>
              <w:rPr>
                <w:sz w:val="24"/>
              </w:rPr>
            </w:pPr>
            <w:r>
              <w:rPr>
                <w:sz w:val="24"/>
              </w:rPr>
              <w:t>Mononucleose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infeciosa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(doença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beijo)</w:t>
            </w:r>
          </w:p>
        </w:tc>
      </w:tr>
      <w:tr>
        <w:trPr>
          <w:trHeight w:val="436" w:hRule="atLeast"/>
        </w:trPr>
        <w:tc>
          <w:tcPr>
            <w:tcW w:w="239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Agente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Infecioso</w:t>
            </w:r>
          </w:p>
        </w:tc>
        <w:tc>
          <w:tcPr>
            <w:tcW w:w="72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Vírus: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Epstein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Barr</w:t>
            </w:r>
          </w:p>
        </w:tc>
      </w:tr>
      <w:tr>
        <w:trPr>
          <w:trHeight w:val="440" w:hRule="atLeast"/>
        </w:trPr>
        <w:tc>
          <w:tcPr>
            <w:tcW w:w="2396" w:type="dxa"/>
          </w:tcPr>
          <w:p>
            <w:pPr>
              <w:pStyle w:val="TableParagraph"/>
              <w:spacing w:before="67"/>
              <w:rPr>
                <w:sz w:val="24"/>
              </w:rPr>
            </w:pPr>
            <w:r>
              <w:rPr>
                <w:sz w:val="24"/>
              </w:rPr>
              <w:t>Sintomas</w:t>
            </w:r>
          </w:p>
        </w:tc>
        <w:tc>
          <w:tcPr>
            <w:tcW w:w="7260" w:type="dxa"/>
          </w:tcPr>
          <w:p>
            <w:pPr>
              <w:pStyle w:val="TableParagraph"/>
              <w:spacing w:before="67"/>
              <w:rPr>
                <w:sz w:val="24"/>
              </w:rPr>
            </w:pPr>
            <w:r>
              <w:rPr>
                <w:sz w:val="24"/>
              </w:rPr>
              <w:t>Dor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garganta,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gânglios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linfáticos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inchados,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cansaço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extremo.</w:t>
            </w:r>
          </w:p>
        </w:tc>
      </w:tr>
      <w:tr>
        <w:trPr>
          <w:trHeight w:val="445" w:hRule="atLeast"/>
        </w:trPr>
        <w:tc>
          <w:tcPr>
            <w:tcW w:w="2396" w:type="dxa"/>
          </w:tcPr>
          <w:p>
            <w:pPr>
              <w:pStyle w:val="TableParagraph"/>
              <w:spacing w:before="67"/>
              <w:rPr>
                <w:sz w:val="24"/>
              </w:rPr>
            </w:pPr>
            <w:r>
              <w:rPr>
                <w:sz w:val="24"/>
              </w:rPr>
              <w:t>Diagnóstico</w:t>
            </w:r>
          </w:p>
        </w:tc>
        <w:tc>
          <w:tcPr>
            <w:tcW w:w="7260" w:type="dxa"/>
          </w:tcPr>
          <w:p>
            <w:pPr>
              <w:pStyle w:val="TableParagraph"/>
              <w:spacing w:before="67"/>
              <w:rPr>
                <w:sz w:val="24"/>
              </w:rPr>
            </w:pPr>
            <w:r>
              <w:rPr>
                <w:sz w:val="24"/>
              </w:rPr>
              <w:t>Amostra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sangue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teste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anticorpos.</w:t>
            </w:r>
          </w:p>
        </w:tc>
      </w:tr>
      <w:tr>
        <w:trPr>
          <w:trHeight w:val="738" w:hRule="atLeast"/>
        </w:trPr>
        <w:tc>
          <w:tcPr>
            <w:tcW w:w="2396" w:type="dxa"/>
          </w:tcPr>
          <w:p>
            <w:pPr>
              <w:pStyle w:val="TableParagraph"/>
              <w:spacing w:line="259" w:lineRule="auto" w:before="63"/>
              <w:ind w:right="948"/>
              <w:rPr>
                <w:sz w:val="24"/>
              </w:rPr>
            </w:pPr>
            <w:r>
              <w:rPr>
                <w:sz w:val="24"/>
              </w:rPr>
              <w:t>Taxa de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mortalidade</w:t>
            </w:r>
          </w:p>
        </w:tc>
        <w:tc>
          <w:tcPr>
            <w:tcW w:w="7260" w:type="dxa"/>
          </w:tcPr>
          <w:p>
            <w:pPr>
              <w:pStyle w:val="TableParagraph"/>
              <w:spacing w:before="63"/>
              <w:rPr>
                <w:sz w:val="24"/>
              </w:rPr>
            </w:pPr>
            <w:r>
              <w:rPr>
                <w:sz w:val="24"/>
              </w:rPr>
              <w:t>Baixa</w:t>
            </w:r>
          </w:p>
        </w:tc>
      </w:tr>
      <w:tr>
        <w:trPr>
          <w:trHeight w:val="738" w:hRule="atLeast"/>
        </w:trPr>
        <w:tc>
          <w:tcPr>
            <w:tcW w:w="239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Transmissão</w:t>
            </w:r>
          </w:p>
        </w:tc>
        <w:tc>
          <w:tcPr>
            <w:tcW w:w="7260" w:type="dxa"/>
          </w:tcPr>
          <w:p>
            <w:pPr>
              <w:pStyle w:val="TableParagraph"/>
              <w:spacing w:line="259" w:lineRule="auto"/>
              <w:ind w:right="1434"/>
              <w:rPr>
                <w:sz w:val="24"/>
              </w:rPr>
            </w:pPr>
            <w:r>
              <w:rPr>
                <w:sz w:val="24"/>
              </w:rPr>
              <w:t>Não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muito contagioso.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Contacto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direto,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como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beijar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-63"/>
                <w:sz w:val="24"/>
              </w:rPr>
              <w:t> </w:t>
            </w:r>
            <w:r>
              <w:rPr>
                <w:sz w:val="24"/>
              </w:rPr>
              <w:t>compartilhar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bebidas.</w:t>
            </w:r>
          </w:p>
        </w:tc>
      </w:tr>
      <w:tr>
        <w:trPr>
          <w:trHeight w:val="441" w:hRule="atLeast"/>
        </w:trPr>
        <w:tc>
          <w:tcPr>
            <w:tcW w:w="2396" w:type="dxa"/>
          </w:tcPr>
          <w:p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>Prevenção</w:t>
            </w:r>
          </w:p>
        </w:tc>
        <w:tc>
          <w:tcPr>
            <w:tcW w:w="7260" w:type="dxa"/>
          </w:tcPr>
          <w:p>
            <w:pPr>
              <w:pStyle w:val="TableParagraph"/>
              <w:spacing w:before="68"/>
              <w:rPr>
                <w:sz w:val="24"/>
              </w:rPr>
            </w:pPr>
            <w:r>
              <w:rPr>
                <w:spacing w:val="-1"/>
                <w:sz w:val="24"/>
              </w:rPr>
              <w:t>Evite</w:t>
            </w:r>
            <w:r>
              <w:rPr>
                <w:sz w:val="24"/>
              </w:rPr>
              <w:t> 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contacto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direto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com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pacientes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infetados.</w:t>
            </w:r>
          </w:p>
        </w:tc>
      </w:tr>
      <w:tr>
        <w:trPr>
          <w:trHeight w:val="743" w:hRule="atLeast"/>
        </w:trPr>
        <w:tc>
          <w:tcPr>
            <w:tcW w:w="2396" w:type="dxa"/>
          </w:tcPr>
          <w:p>
            <w:pPr>
              <w:pStyle w:val="TableParagraph"/>
              <w:spacing w:before="67"/>
              <w:rPr>
                <w:sz w:val="24"/>
              </w:rPr>
            </w:pPr>
            <w:r>
              <w:rPr>
                <w:sz w:val="24"/>
              </w:rPr>
              <w:t>Tratamento</w:t>
            </w:r>
          </w:p>
        </w:tc>
        <w:tc>
          <w:tcPr>
            <w:tcW w:w="7260" w:type="dxa"/>
          </w:tcPr>
          <w:p>
            <w:pPr>
              <w:pStyle w:val="TableParagraph"/>
              <w:spacing w:line="259" w:lineRule="auto" w:before="67"/>
              <w:ind w:right="212"/>
              <w:rPr>
                <w:sz w:val="24"/>
              </w:rPr>
            </w:pPr>
            <w:r>
              <w:rPr>
                <w:sz w:val="24"/>
              </w:rPr>
              <w:t>Repouso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na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cama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ingestão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líquidos,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o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paracetamol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pode</w:t>
            </w:r>
            <w:r>
              <w:rPr>
                <w:spacing w:val="-63"/>
                <w:sz w:val="24"/>
              </w:rPr>
              <w:t> </w:t>
            </w:r>
            <w:r>
              <w:rPr>
                <w:sz w:val="24"/>
              </w:rPr>
              <w:t>ser usado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para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aliviar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dor.</w:t>
            </w:r>
          </w:p>
        </w:tc>
      </w:tr>
      <w:tr>
        <w:trPr>
          <w:trHeight w:val="1036" w:hRule="atLeast"/>
        </w:trPr>
        <w:tc>
          <w:tcPr>
            <w:tcW w:w="239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História</w:t>
            </w:r>
          </w:p>
        </w:tc>
        <w:tc>
          <w:tcPr>
            <w:tcW w:w="7260" w:type="dxa"/>
          </w:tcPr>
          <w:p>
            <w:pPr>
              <w:pStyle w:val="TableParagraph"/>
              <w:spacing w:line="259" w:lineRule="auto"/>
              <w:ind w:right="215"/>
              <w:jc w:val="both"/>
              <w:rPr>
                <w:sz w:val="24"/>
              </w:rPr>
            </w:pPr>
            <w:r>
              <w:rPr>
                <w:sz w:val="24"/>
              </w:rPr>
              <w:t>Descrita pela primeira vez em 1889, 95% da população já teve a</w:t>
            </w:r>
            <w:r>
              <w:rPr>
                <w:spacing w:val="-65"/>
                <w:sz w:val="24"/>
              </w:rPr>
              <w:t> </w:t>
            </w:r>
            <w:r>
              <w:rPr>
                <w:sz w:val="24"/>
              </w:rPr>
              <w:t>infeção, no entanto, apenas 35% desenvolvem sintomas. Surtos</w:t>
            </w:r>
            <w:r>
              <w:rPr>
                <w:spacing w:val="-64"/>
                <w:sz w:val="24"/>
              </w:rPr>
              <w:t> </w:t>
            </w:r>
            <w:r>
              <w:rPr>
                <w:sz w:val="24"/>
              </w:rPr>
              <w:t>isolados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ocasionais.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Varicela</w:t>
            </w:r>
          </w:p>
        </w:tc>
      </w:tr>
    </w:tbl>
    <w:p>
      <w:pPr>
        <w:pStyle w:val="BodyText"/>
        <w:spacing w:before="1"/>
        <w:rPr>
          <w:sz w:val="12"/>
        </w:rPr>
      </w:pPr>
    </w:p>
    <w:tbl>
      <w:tblPr>
        <w:tblW w:w="0" w:type="auto"/>
        <w:jc w:val="left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62"/>
        <w:gridCol w:w="7371"/>
      </w:tblGrid>
      <w:tr>
        <w:trPr>
          <w:trHeight w:val="623" w:hRule="atLeast"/>
        </w:trPr>
        <w:tc>
          <w:tcPr>
            <w:tcW w:w="9633" w:type="dxa"/>
            <w:gridSpan w:val="2"/>
            <w:shd w:val="clear" w:color="auto" w:fill="B7C0DE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Varicela</w:t>
            </w:r>
          </w:p>
        </w:tc>
      </w:tr>
      <w:tr>
        <w:trPr>
          <w:trHeight w:val="440" w:hRule="atLeast"/>
        </w:trPr>
        <w:tc>
          <w:tcPr>
            <w:tcW w:w="226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Agente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Infecioso</w:t>
            </w:r>
          </w:p>
        </w:tc>
        <w:tc>
          <w:tcPr>
            <w:tcW w:w="7371" w:type="dxa"/>
          </w:tcPr>
          <w:p>
            <w:pPr>
              <w:pStyle w:val="TableParagraph"/>
              <w:ind w:left="152"/>
              <w:rPr>
                <w:rFonts w:ascii="Arial"/>
                <w:i/>
                <w:sz w:val="24"/>
              </w:rPr>
            </w:pPr>
            <w:r>
              <w:rPr>
                <w:sz w:val="24"/>
              </w:rPr>
              <w:t>Virus:</w:t>
            </w:r>
            <w:r>
              <w:rPr>
                <w:spacing w:val="-9"/>
                <w:sz w:val="24"/>
              </w:rPr>
              <w:t> </w:t>
            </w:r>
            <w:r>
              <w:rPr>
                <w:rFonts w:ascii="Arial"/>
                <w:i/>
                <w:sz w:val="24"/>
              </w:rPr>
              <w:t>Varicella-zoster</w:t>
            </w:r>
          </w:p>
        </w:tc>
      </w:tr>
      <w:tr>
        <w:trPr>
          <w:trHeight w:val="446" w:hRule="atLeast"/>
        </w:trPr>
        <w:tc>
          <w:tcPr>
            <w:tcW w:w="2262" w:type="dxa"/>
          </w:tcPr>
          <w:p>
            <w:pPr>
              <w:pStyle w:val="TableParagraph"/>
              <w:spacing w:before="67"/>
              <w:rPr>
                <w:sz w:val="24"/>
              </w:rPr>
            </w:pPr>
            <w:r>
              <w:rPr>
                <w:sz w:val="24"/>
              </w:rPr>
              <w:t>Sintomas</w:t>
            </w:r>
          </w:p>
        </w:tc>
        <w:tc>
          <w:tcPr>
            <w:tcW w:w="7371" w:type="dxa"/>
          </w:tcPr>
          <w:p>
            <w:pPr>
              <w:pStyle w:val="TableParagraph"/>
              <w:spacing w:before="67"/>
              <w:ind w:left="152"/>
              <w:rPr>
                <w:sz w:val="24"/>
              </w:rPr>
            </w:pPr>
            <w:r>
              <w:rPr>
                <w:sz w:val="24"/>
              </w:rPr>
              <w:t>Erupção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cutânea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bolhosa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no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corpo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na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cabeça.</w:t>
            </w:r>
          </w:p>
        </w:tc>
      </w:tr>
      <w:tr>
        <w:trPr>
          <w:trHeight w:val="460" w:hRule="atLeast"/>
        </w:trPr>
        <w:tc>
          <w:tcPr>
            <w:tcW w:w="226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Diagnóstico</w:t>
            </w:r>
          </w:p>
        </w:tc>
        <w:tc>
          <w:tcPr>
            <w:tcW w:w="7371" w:type="dxa"/>
          </w:tcPr>
          <w:p>
            <w:pPr>
              <w:pStyle w:val="TableParagraph"/>
              <w:ind w:left="152"/>
              <w:rPr>
                <w:sz w:val="24"/>
              </w:rPr>
            </w:pPr>
            <w:r>
              <w:rPr>
                <w:sz w:val="24"/>
              </w:rPr>
              <w:t>Amostra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sangue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teste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anticorpos</w:t>
            </w:r>
          </w:p>
        </w:tc>
      </w:tr>
      <w:tr>
        <w:trPr>
          <w:trHeight w:val="738" w:hRule="atLeast"/>
        </w:trPr>
        <w:tc>
          <w:tcPr>
            <w:tcW w:w="2262" w:type="dxa"/>
          </w:tcPr>
          <w:p>
            <w:pPr>
              <w:pStyle w:val="TableParagraph"/>
              <w:spacing w:line="259" w:lineRule="auto"/>
              <w:ind w:right="814"/>
              <w:rPr>
                <w:sz w:val="24"/>
              </w:rPr>
            </w:pPr>
            <w:r>
              <w:rPr>
                <w:sz w:val="24"/>
              </w:rPr>
              <w:t>Taxa de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mortalidade</w:t>
            </w:r>
          </w:p>
        </w:tc>
        <w:tc>
          <w:tcPr>
            <w:tcW w:w="7371" w:type="dxa"/>
          </w:tcPr>
          <w:p>
            <w:pPr>
              <w:pStyle w:val="TableParagraph"/>
              <w:ind w:left="152"/>
              <w:rPr>
                <w:sz w:val="24"/>
              </w:rPr>
            </w:pPr>
            <w:r>
              <w:rPr>
                <w:sz w:val="24"/>
              </w:rPr>
              <w:t>Baixa</w:t>
            </w:r>
          </w:p>
        </w:tc>
      </w:tr>
      <w:tr>
        <w:trPr>
          <w:trHeight w:val="738" w:hRule="atLeast"/>
        </w:trPr>
        <w:tc>
          <w:tcPr>
            <w:tcW w:w="2262" w:type="dxa"/>
          </w:tcPr>
          <w:p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>Transmissão</w:t>
            </w:r>
          </w:p>
        </w:tc>
        <w:tc>
          <w:tcPr>
            <w:tcW w:w="7371" w:type="dxa"/>
          </w:tcPr>
          <w:p>
            <w:pPr>
              <w:pStyle w:val="TableParagraph"/>
              <w:spacing w:line="259" w:lineRule="auto" w:before="63"/>
              <w:ind w:left="152" w:right="361"/>
              <w:rPr>
                <w:sz w:val="24"/>
              </w:rPr>
            </w:pPr>
            <w:r>
              <w:rPr>
                <w:sz w:val="24"/>
              </w:rPr>
              <w:t>Altamente contagioso. Contato direto com a pele ou inalação de</w:t>
            </w:r>
            <w:r>
              <w:rPr>
                <w:spacing w:val="-64"/>
                <w:sz w:val="24"/>
              </w:rPr>
              <w:t> </w:t>
            </w:r>
            <w:r>
              <w:rPr>
                <w:sz w:val="24"/>
              </w:rPr>
              <w:t>gotículas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provenientes de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espirros 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tosse.</w:t>
            </w:r>
          </w:p>
        </w:tc>
      </w:tr>
      <w:tr>
        <w:trPr>
          <w:trHeight w:val="440" w:hRule="atLeast"/>
        </w:trPr>
        <w:tc>
          <w:tcPr>
            <w:tcW w:w="226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Prevenção</w:t>
            </w:r>
          </w:p>
        </w:tc>
        <w:tc>
          <w:tcPr>
            <w:tcW w:w="7371" w:type="dxa"/>
          </w:tcPr>
          <w:p>
            <w:pPr>
              <w:pStyle w:val="TableParagraph"/>
              <w:ind w:left="152"/>
              <w:rPr>
                <w:sz w:val="24"/>
              </w:rPr>
            </w:pPr>
            <w:r>
              <w:rPr>
                <w:sz w:val="24"/>
              </w:rPr>
              <w:t>Prevenção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através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vacinação.</w:t>
            </w:r>
          </w:p>
        </w:tc>
      </w:tr>
      <w:tr>
        <w:trPr>
          <w:trHeight w:val="623" w:hRule="atLeast"/>
        </w:trPr>
        <w:tc>
          <w:tcPr>
            <w:tcW w:w="2262" w:type="dxa"/>
          </w:tcPr>
          <w:p>
            <w:pPr>
              <w:pStyle w:val="TableParagraph"/>
              <w:spacing w:before="67"/>
              <w:rPr>
                <w:sz w:val="24"/>
              </w:rPr>
            </w:pPr>
            <w:r>
              <w:rPr>
                <w:sz w:val="24"/>
              </w:rPr>
              <w:t>Tratamento</w:t>
            </w:r>
          </w:p>
        </w:tc>
        <w:tc>
          <w:tcPr>
            <w:tcW w:w="7371" w:type="dxa"/>
          </w:tcPr>
          <w:p>
            <w:pPr>
              <w:pStyle w:val="TableParagraph"/>
              <w:spacing w:line="274" w:lineRule="exact" w:before="55"/>
              <w:ind w:left="152"/>
              <w:rPr>
                <w:sz w:val="24"/>
              </w:rPr>
            </w:pPr>
            <w:r>
              <w:rPr>
                <w:sz w:val="24"/>
              </w:rPr>
              <w:t>Repouso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na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cama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e aumento da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ingestão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líquidos,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antivirais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em</w:t>
            </w:r>
            <w:r>
              <w:rPr>
                <w:spacing w:val="-64"/>
                <w:sz w:val="24"/>
              </w:rPr>
              <w:t> </w:t>
            </w:r>
            <w:r>
              <w:rPr>
                <w:sz w:val="24"/>
              </w:rPr>
              <w:t>alguns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casos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nos adultos.</w:t>
            </w:r>
          </w:p>
        </w:tc>
      </w:tr>
      <w:tr>
        <w:trPr>
          <w:trHeight w:val="959" w:hRule="atLeast"/>
        </w:trPr>
        <w:tc>
          <w:tcPr>
            <w:tcW w:w="226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História</w:t>
            </w:r>
          </w:p>
        </w:tc>
        <w:tc>
          <w:tcPr>
            <w:tcW w:w="7371" w:type="dxa"/>
          </w:tcPr>
          <w:p>
            <w:pPr>
              <w:pStyle w:val="TableParagraph"/>
              <w:spacing w:line="290" w:lineRule="atLeast" w:before="48"/>
              <w:ind w:left="152" w:right="628"/>
              <w:rPr>
                <w:sz w:val="24"/>
              </w:rPr>
            </w:pPr>
            <w:r>
              <w:rPr>
                <w:sz w:val="24"/>
              </w:rPr>
              <w:t>Identificado pela primeira vez em 1865. Diminuiu nos países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onde os programas de vacinação foram implementados. Sem</w:t>
            </w:r>
            <w:r>
              <w:rPr>
                <w:spacing w:val="-64"/>
                <w:sz w:val="24"/>
              </w:rPr>
              <w:t> </w:t>
            </w:r>
            <w:r>
              <w:rPr>
                <w:sz w:val="24"/>
              </w:rPr>
              <w:t>mudanças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nos outros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lugares.</w:t>
            </w:r>
          </w:p>
        </w:tc>
      </w:tr>
    </w:tbl>
    <w:sectPr>
      <w:pgSz w:w="11910" w:h="16840"/>
      <w:pgMar w:header="708" w:footer="1179" w:top="1960" w:bottom="1360" w:left="62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drawing>
        <wp:anchor distT="0" distB="0" distL="0" distR="0" allowOverlap="1" layoutInCell="1" locked="0" behindDoc="1" simplePos="0" relativeHeight="487257600">
          <wp:simplePos x="0" y="0"/>
          <wp:positionH relativeFrom="page">
            <wp:posOffset>1527175</wp:posOffset>
          </wp:positionH>
          <wp:positionV relativeFrom="page">
            <wp:posOffset>9816465</wp:posOffset>
          </wp:positionV>
          <wp:extent cx="4449572" cy="410209"/>
          <wp:effectExtent l="0" t="0" r="0" b="0"/>
          <wp:wrapNone/>
          <wp:docPr id="3" name="image2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449572" cy="4102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drawing>
        <wp:anchor distT="0" distB="0" distL="0" distR="0" allowOverlap="1" layoutInCell="1" locked="0" behindDoc="1" simplePos="0" relativeHeight="487259648">
          <wp:simplePos x="0" y="0"/>
          <wp:positionH relativeFrom="page">
            <wp:posOffset>1527175</wp:posOffset>
          </wp:positionH>
          <wp:positionV relativeFrom="page">
            <wp:posOffset>9816465</wp:posOffset>
          </wp:positionV>
          <wp:extent cx="4449572" cy="410209"/>
          <wp:effectExtent l="0" t="0" r="0" b="0"/>
          <wp:wrapNone/>
          <wp:docPr id="7" name="image2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8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449572" cy="4102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drawing>
        <wp:anchor distT="0" distB="0" distL="0" distR="0" allowOverlap="1" layoutInCell="1" locked="0" behindDoc="1" simplePos="0" relativeHeight="487261696">
          <wp:simplePos x="0" y="0"/>
          <wp:positionH relativeFrom="page">
            <wp:posOffset>1527175</wp:posOffset>
          </wp:positionH>
          <wp:positionV relativeFrom="page">
            <wp:posOffset>9816465</wp:posOffset>
          </wp:positionV>
          <wp:extent cx="4449572" cy="410209"/>
          <wp:effectExtent l="0" t="0" r="0" b="0"/>
          <wp:wrapNone/>
          <wp:docPr id="11" name="image2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12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449572" cy="4102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drawing>
        <wp:anchor distT="0" distB="0" distL="0" distR="0" allowOverlap="1" layoutInCell="1" locked="0" behindDoc="1" simplePos="0" relativeHeight="487263744">
          <wp:simplePos x="0" y="0"/>
          <wp:positionH relativeFrom="page">
            <wp:posOffset>1527175</wp:posOffset>
          </wp:positionH>
          <wp:positionV relativeFrom="page">
            <wp:posOffset>9816465</wp:posOffset>
          </wp:positionV>
          <wp:extent cx="4449572" cy="410209"/>
          <wp:effectExtent l="0" t="0" r="0" b="0"/>
          <wp:wrapNone/>
          <wp:docPr id="15" name="image2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16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449572" cy="4102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drawing>
        <wp:anchor distT="0" distB="0" distL="0" distR="0" allowOverlap="1" layoutInCell="1" locked="0" behindDoc="1" simplePos="0" relativeHeight="487256576">
          <wp:simplePos x="0" y="0"/>
          <wp:positionH relativeFrom="page">
            <wp:posOffset>5734050</wp:posOffset>
          </wp:positionH>
          <wp:positionV relativeFrom="page">
            <wp:posOffset>449579</wp:posOffset>
          </wp:positionV>
          <wp:extent cx="492467" cy="541020"/>
          <wp:effectExtent l="0" t="0" r="0" b="0"/>
          <wp:wrapNone/>
          <wp:docPr id="1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92467" cy="5410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93.109985pt;margin-top:66.396698pt;width:67.75pt;height:15.45pt;mso-position-horizontal-relative:page;mso-position-vertical-relative:page;z-index:-16059392" type="#_x0000_t20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sz w:val="24"/>
                  </w:rPr>
                </w:pPr>
                <w:r>
                  <w:rPr>
                    <w:sz w:val="24"/>
                  </w:rPr>
                  <w:t>2º</w:t>
                </w:r>
                <w:r>
                  <w:rPr>
                    <w:spacing w:val="-1"/>
                    <w:sz w:val="24"/>
                  </w:rPr>
                  <w:t> </w:t>
                </w:r>
                <w:r>
                  <w:rPr>
                    <w:sz w:val="24"/>
                  </w:rPr>
                  <w:t>e</w:t>
                </w:r>
                <w:r>
                  <w:rPr>
                    <w:spacing w:val="1"/>
                    <w:sz w:val="24"/>
                  </w:rPr>
                  <w:t> </w:t>
                </w:r>
                <w:r>
                  <w:rPr>
                    <w:sz w:val="24"/>
                  </w:rPr>
                  <w:t>3º Ciclo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drawing>
        <wp:anchor distT="0" distB="0" distL="0" distR="0" allowOverlap="1" layoutInCell="1" locked="0" behindDoc="1" simplePos="0" relativeHeight="487258112">
          <wp:simplePos x="0" y="0"/>
          <wp:positionH relativeFrom="page">
            <wp:posOffset>5734050</wp:posOffset>
          </wp:positionH>
          <wp:positionV relativeFrom="page">
            <wp:posOffset>449579</wp:posOffset>
          </wp:positionV>
          <wp:extent cx="492467" cy="541020"/>
          <wp:effectExtent l="0" t="0" r="0" b="0"/>
          <wp:wrapNone/>
          <wp:docPr id="5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6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92467" cy="5410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 style="position:absolute;margin-left:493.109985pt;margin-top:66.396698pt;width:67.75pt;height:15.45pt;mso-position-horizontal-relative:page;mso-position-vertical-relative:page;z-index:-16057856" type="#_x0000_t20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sz w:val="24"/>
                  </w:rPr>
                </w:pPr>
                <w:r>
                  <w:rPr>
                    <w:sz w:val="24"/>
                  </w:rPr>
                  <w:t>2º</w:t>
                </w:r>
                <w:r>
                  <w:rPr>
                    <w:spacing w:val="-1"/>
                    <w:sz w:val="24"/>
                  </w:rPr>
                  <w:t> </w:t>
                </w:r>
                <w:r>
                  <w:rPr>
                    <w:sz w:val="24"/>
                  </w:rPr>
                  <w:t>e</w:t>
                </w:r>
                <w:r>
                  <w:rPr>
                    <w:spacing w:val="1"/>
                    <w:sz w:val="24"/>
                  </w:rPr>
                  <w:t> </w:t>
                </w:r>
                <w:r>
                  <w:rPr>
                    <w:sz w:val="24"/>
                  </w:rPr>
                  <w:t>3º Ciclo</w:t>
                </w:r>
              </w:p>
            </w:txbxContent>
          </v:textbox>
          <w10:wrap type="none"/>
        </v:shape>
      </w:pict>
    </w:r>
    <w:r>
      <w:rPr/>
      <w:pict>
        <v:shape style="position:absolute;margin-left:42.223999pt;margin-top:84.876701pt;width:354.25pt;height:15.45pt;mso-position-horizontal-relative:page;mso-position-vertical-relative:page;z-index:-16057344" type="#_x0000_t202" filled="false" stroked="false">
          <v:textbox inset="0,0,0,0">
            <w:txbxContent>
              <w:p>
                <w:pPr>
                  <w:pStyle w:val="BodyText"/>
                  <w:spacing w:before="12"/>
                  <w:ind w:left="20"/>
                </w:pPr>
                <w:r>
                  <w:rPr/>
                  <w:t>FI</w:t>
                </w: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5</w:t>
                </w:r>
                <w:r>
                  <w:rPr/>
                  <w:fldChar w:fldCharType="end"/>
                </w:r>
                <w:r>
                  <w:rPr>
                    <w:spacing w:val="-9"/>
                  </w:rPr>
                  <w:t> </w:t>
                </w:r>
                <w:r>
                  <w:rPr/>
                  <w:t>-</w:t>
                </w:r>
                <w:r>
                  <w:rPr>
                    <w:spacing w:val="-2"/>
                  </w:rPr>
                  <w:t> </w:t>
                </w:r>
                <w:r>
                  <w:rPr/>
                  <w:t>Folha</w:t>
                </w:r>
                <w:r>
                  <w:rPr>
                    <w:spacing w:val="-13"/>
                  </w:rPr>
                  <w:t> </w:t>
                </w:r>
                <w:r>
                  <w:rPr/>
                  <w:t>de</w:t>
                </w:r>
                <w:r>
                  <w:rPr>
                    <w:spacing w:val="-8"/>
                  </w:rPr>
                  <w:t> </w:t>
                </w:r>
                <w:r>
                  <w:rPr/>
                  <w:t>Informação</w:t>
                </w:r>
                <w:r>
                  <w:rPr>
                    <w:spacing w:val="-1"/>
                  </w:rPr>
                  <w:t> </w:t>
                </w:r>
                <w:r>
                  <w:rPr/>
                  <w:t>de</w:t>
                </w:r>
                <w:r>
                  <w:rPr>
                    <w:spacing w:val="-7"/>
                  </w:rPr>
                  <w:t> </w:t>
                </w:r>
                <w:r>
                  <w:rPr/>
                  <w:t>Correspondência</w:t>
                </w:r>
                <w:r>
                  <w:rPr>
                    <w:spacing w:val="-6"/>
                  </w:rPr>
                  <w:t> </w:t>
                </w:r>
                <w:r>
                  <w:rPr/>
                  <w:t>entre</w:t>
                </w:r>
                <w:r>
                  <w:rPr>
                    <w:spacing w:val="-7"/>
                  </w:rPr>
                  <w:t> </w:t>
                </w:r>
                <w:r>
                  <w:rPr/>
                  <w:t>Doenças</w:t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drawing>
        <wp:anchor distT="0" distB="0" distL="0" distR="0" allowOverlap="1" layoutInCell="1" locked="0" behindDoc="1" simplePos="0" relativeHeight="487260160">
          <wp:simplePos x="0" y="0"/>
          <wp:positionH relativeFrom="page">
            <wp:posOffset>5734050</wp:posOffset>
          </wp:positionH>
          <wp:positionV relativeFrom="page">
            <wp:posOffset>449579</wp:posOffset>
          </wp:positionV>
          <wp:extent cx="492467" cy="541020"/>
          <wp:effectExtent l="0" t="0" r="0" b="0"/>
          <wp:wrapNone/>
          <wp:docPr id="9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10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92467" cy="5410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 style="position:absolute;margin-left:493.109985pt;margin-top:66.396698pt;width:67.75pt;height:15.45pt;mso-position-horizontal-relative:page;mso-position-vertical-relative:page;z-index:-16055808" type="#_x0000_t20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sz w:val="24"/>
                  </w:rPr>
                </w:pPr>
                <w:r>
                  <w:rPr>
                    <w:sz w:val="24"/>
                  </w:rPr>
                  <w:t>2º</w:t>
                </w:r>
                <w:r>
                  <w:rPr>
                    <w:spacing w:val="-1"/>
                    <w:sz w:val="24"/>
                  </w:rPr>
                  <w:t> </w:t>
                </w:r>
                <w:r>
                  <w:rPr>
                    <w:sz w:val="24"/>
                  </w:rPr>
                  <w:t>e</w:t>
                </w:r>
                <w:r>
                  <w:rPr>
                    <w:spacing w:val="1"/>
                    <w:sz w:val="24"/>
                  </w:rPr>
                  <w:t> </w:t>
                </w:r>
                <w:r>
                  <w:rPr>
                    <w:sz w:val="24"/>
                  </w:rPr>
                  <w:t>3º Ciclo</w:t>
                </w:r>
              </w:p>
            </w:txbxContent>
          </v:textbox>
          <w10:wrap type="none"/>
        </v:shape>
      </w:pict>
    </w:r>
    <w:r>
      <w:rPr/>
      <w:pict>
        <v:shape style="position:absolute;margin-left:42.223999pt;margin-top:84.876701pt;width:351.25pt;height:15.45pt;mso-position-horizontal-relative:page;mso-position-vertical-relative:page;z-index:-16055296" type="#_x0000_t202" filled="false" stroked="false">
          <v:textbox inset="0,0,0,0">
            <w:txbxContent>
              <w:p>
                <w:pPr>
                  <w:pStyle w:val="BodyText"/>
                  <w:spacing w:before="12"/>
                  <w:ind w:left="20"/>
                </w:pPr>
                <w:r>
                  <w:rPr/>
                  <w:t>FI6</w:t>
                </w:r>
                <w:r>
                  <w:rPr>
                    <w:spacing w:val="-9"/>
                  </w:rPr>
                  <w:t> </w:t>
                </w:r>
                <w:r>
                  <w:rPr/>
                  <w:t>-</w:t>
                </w:r>
                <w:r>
                  <w:rPr>
                    <w:spacing w:val="-3"/>
                  </w:rPr>
                  <w:t> </w:t>
                </w:r>
                <w:r>
                  <w:rPr/>
                  <w:t>Folha</w:t>
                </w:r>
                <w:r>
                  <w:rPr>
                    <w:spacing w:val="-13"/>
                  </w:rPr>
                  <w:t> </w:t>
                </w:r>
                <w:r>
                  <w:rPr/>
                  <w:t>de</w:t>
                </w:r>
                <w:r>
                  <w:rPr>
                    <w:spacing w:val="-9"/>
                  </w:rPr>
                  <w:t> </w:t>
                </w:r>
                <w:r>
                  <w:rPr/>
                  <w:t>Informação</w:t>
                </w:r>
                <w:r>
                  <w:rPr>
                    <w:spacing w:val="-1"/>
                  </w:rPr>
                  <w:t> </w:t>
                </w:r>
                <w:r>
                  <w:rPr/>
                  <w:t>de</w:t>
                </w:r>
                <w:r>
                  <w:rPr>
                    <w:spacing w:val="-8"/>
                  </w:rPr>
                  <w:t> </w:t>
                </w:r>
                <w:r>
                  <w:rPr/>
                  <w:t>Correspondência</w:t>
                </w:r>
                <w:r>
                  <w:rPr>
                    <w:spacing w:val="-6"/>
                  </w:rPr>
                  <w:t> </w:t>
                </w:r>
                <w:r>
                  <w:rPr/>
                  <w:t>entre</w:t>
                </w:r>
                <w:r>
                  <w:rPr>
                    <w:spacing w:val="-8"/>
                  </w:rPr>
                  <w:t> </w:t>
                </w:r>
                <w:r>
                  <w:rPr/>
                  <w:t>Doenças</w:t>
                </w:r>
              </w:p>
            </w:txbxContent>
          </v:textbox>
          <w10:wrap type="non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drawing>
        <wp:anchor distT="0" distB="0" distL="0" distR="0" allowOverlap="1" layoutInCell="1" locked="0" behindDoc="1" simplePos="0" relativeHeight="487262208">
          <wp:simplePos x="0" y="0"/>
          <wp:positionH relativeFrom="page">
            <wp:posOffset>5734050</wp:posOffset>
          </wp:positionH>
          <wp:positionV relativeFrom="page">
            <wp:posOffset>449579</wp:posOffset>
          </wp:positionV>
          <wp:extent cx="492467" cy="541020"/>
          <wp:effectExtent l="0" t="0" r="0" b="0"/>
          <wp:wrapNone/>
          <wp:docPr id="13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14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92467" cy="5410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 style="position:absolute;margin-left:493.109985pt;margin-top:66.396698pt;width:67.75pt;height:15.45pt;mso-position-horizontal-relative:page;mso-position-vertical-relative:page;z-index:-16053760" type="#_x0000_t20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sz w:val="24"/>
                  </w:rPr>
                </w:pPr>
                <w:r>
                  <w:rPr>
                    <w:sz w:val="24"/>
                  </w:rPr>
                  <w:t>2º</w:t>
                </w:r>
                <w:r>
                  <w:rPr>
                    <w:spacing w:val="-1"/>
                    <w:sz w:val="24"/>
                  </w:rPr>
                  <w:t> </w:t>
                </w:r>
                <w:r>
                  <w:rPr>
                    <w:sz w:val="24"/>
                  </w:rPr>
                  <w:t>e</w:t>
                </w:r>
                <w:r>
                  <w:rPr>
                    <w:spacing w:val="1"/>
                    <w:sz w:val="24"/>
                  </w:rPr>
                  <w:t> </w:t>
                </w:r>
                <w:r>
                  <w:rPr>
                    <w:sz w:val="24"/>
                  </w:rPr>
                  <w:t>3º Ciclo</w:t>
                </w:r>
              </w:p>
            </w:txbxContent>
          </v:textbox>
          <w10:wrap type="none"/>
        </v:shape>
      </w:pict>
    </w:r>
    <w:r>
      <w:rPr/>
      <w:pict>
        <v:shape style="position:absolute;margin-left:42.223999pt;margin-top:83.916702pt;width:351.25pt;height:15.45pt;mso-position-horizontal-relative:page;mso-position-vertical-relative:page;z-index:-16053248" type="#_x0000_t202" filled="false" stroked="false">
          <v:textbox inset="0,0,0,0">
            <w:txbxContent>
              <w:p>
                <w:pPr>
                  <w:pStyle w:val="BodyText"/>
                  <w:spacing w:before="12"/>
                  <w:ind w:left="20"/>
                </w:pPr>
                <w:r>
                  <w:rPr/>
                  <w:t>FI6</w:t>
                </w:r>
                <w:r>
                  <w:rPr>
                    <w:spacing w:val="-9"/>
                  </w:rPr>
                  <w:t> </w:t>
                </w:r>
                <w:r>
                  <w:rPr/>
                  <w:t>-</w:t>
                </w:r>
                <w:r>
                  <w:rPr>
                    <w:spacing w:val="-3"/>
                  </w:rPr>
                  <w:t> </w:t>
                </w:r>
                <w:r>
                  <w:rPr/>
                  <w:t>Folha</w:t>
                </w:r>
                <w:r>
                  <w:rPr>
                    <w:spacing w:val="-13"/>
                  </w:rPr>
                  <w:t> </w:t>
                </w:r>
                <w:r>
                  <w:rPr/>
                  <w:t>de</w:t>
                </w:r>
                <w:r>
                  <w:rPr>
                    <w:spacing w:val="-9"/>
                  </w:rPr>
                  <w:t> </w:t>
                </w:r>
                <w:r>
                  <w:rPr/>
                  <w:t>Informação</w:t>
                </w:r>
                <w:r>
                  <w:rPr>
                    <w:spacing w:val="-1"/>
                  </w:rPr>
                  <w:t> </w:t>
                </w:r>
                <w:r>
                  <w:rPr/>
                  <w:t>de</w:t>
                </w:r>
                <w:r>
                  <w:rPr>
                    <w:spacing w:val="-8"/>
                  </w:rPr>
                  <w:t> </w:t>
                </w:r>
                <w:r>
                  <w:rPr/>
                  <w:t>Correspondência</w:t>
                </w:r>
                <w:r>
                  <w:rPr>
                    <w:spacing w:val="-6"/>
                  </w:rPr>
                  <w:t> </w:t>
                </w:r>
                <w:r>
                  <w:rPr/>
                  <w:t>entre</w:t>
                </w:r>
                <w:r>
                  <w:rPr>
                    <w:spacing w:val="-8"/>
                  </w:rPr>
                  <w:t> </w:t>
                </w:r>
                <w:r>
                  <w:rPr/>
                  <w:t>Doenças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before="62"/>
      <w:ind w:left="153"/>
    </w:pPr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Relationship Id="rId9" Type="http://schemas.openxmlformats.org/officeDocument/2006/relationships/header" Target="header3.xml"/><Relationship Id="rId10" Type="http://schemas.openxmlformats.org/officeDocument/2006/relationships/footer" Target="footer3.xml"/><Relationship Id="rId11" Type="http://schemas.openxmlformats.org/officeDocument/2006/relationships/header" Target="header4.xml"/><Relationship Id="rId12" Type="http://schemas.openxmlformats.org/officeDocument/2006/relationships/footer" Target="footer4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2.jpeg"/></Relationships>

</file>

<file path=word/_rels/footer2.xml.rels><?xml version="1.0" encoding="UTF-8" standalone="yes"?>
<Relationships xmlns="http://schemas.openxmlformats.org/package/2006/relationships"><Relationship Id="rId1" Type="http://schemas.openxmlformats.org/officeDocument/2006/relationships/image" Target="media/image2.jpeg"/></Relationships>

</file>

<file path=word/_rels/footer3.xml.rels><?xml version="1.0" encoding="UTF-8" standalone="yes"?>
<Relationships xmlns="http://schemas.openxmlformats.org/package/2006/relationships"><Relationship Id="rId1" Type="http://schemas.openxmlformats.org/officeDocument/2006/relationships/image" Target="media/image2.jpeg"/></Relationships>

</file>

<file path=word/_rels/footer4.xml.rels><?xml version="1.0" encoding="UTF-8" standalone="yes"?>
<Relationships xmlns="http://schemas.openxmlformats.org/package/2006/relationships"><Relationship Id="rId1" Type="http://schemas.openxmlformats.org/officeDocument/2006/relationships/image" Target="media/image2.jpeg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_rels/header4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2023-03-17T16:18:42Z</dcterms:created>
  <dcterms:modified xsi:type="dcterms:W3CDTF">2023-03-17T16:18:42Z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2023-03-17T00:00:00Z</vt:filetime>
  </property>
</Properties>
</file>