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5AA4" w14:textId="77777777" w:rsidR="00972F89" w:rsidRPr="00972F89" w:rsidRDefault="00972F89" w:rsidP="00972F89">
      <w:pPr>
        <w:pStyle w:val="Titre1"/>
        <w:rPr>
          <w:rFonts w:eastAsia="Times New Roman"/>
          <w:sz w:val="18"/>
          <w:szCs w:val="24"/>
          <w:lang w:val="fr-FR" w:eastAsia="en-GB"/>
        </w:rPr>
      </w:pPr>
      <w:bookmarkStart w:id="0" w:name="_Hlk38451414"/>
      <w:r w:rsidRPr="00972F89">
        <w:rPr>
          <w:rFonts w:eastAsia="Calibri"/>
          <w:lang w:val="fr-FR" w:eastAsia="en-GB"/>
        </w:rPr>
        <w:t>Hygiène des aliments</w:t>
      </w:r>
    </w:p>
    <w:p w14:paraId="534930F3" w14:textId="0615F0A4" w:rsidR="00972F89" w:rsidRPr="00FE66A4" w:rsidRDefault="00972F89" w:rsidP="00972F89">
      <w:pPr>
        <w:pStyle w:val="Titre2"/>
        <w:rPr>
          <w:sz w:val="18"/>
          <w:lang w:val="fr-FR"/>
        </w:rPr>
      </w:pPr>
      <w:r w:rsidRPr="00FE66A4">
        <w:rPr>
          <w:lang w:val="fr-FR"/>
        </w:rPr>
        <w:t xml:space="preserve">Sécurité du point de vue microbiologique </w:t>
      </w:r>
      <w:r w:rsidR="00FE66A4">
        <w:rPr>
          <w:lang w:val="fr-FR"/>
        </w:rPr>
        <w:t>vs</w:t>
      </w:r>
      <w:r w:rsidRPr="00FE66A4">
        <w:rPr>
          <w:lang w:val="fr-FR"/>
        </w:rPr>
        <w:t xml:space="preserve"> qualité des aliments</w:t>
      </w:r>
      <w:r w:rsidR="001C1A5D">
        <w:rPr>
          <w:lang w:val="fr-FR"/>
        </w:rPr>
        <w:t xml:space="preserve"> – Fiche réponse de l’activité élève</w:t>
      </w:r>
    </w:p>
    <w:p w14:paraId="0AA4E12D" w14:textId="77777777" w:rsidR="00972F89" w:rsidRPr="00FE66A4" w:rsidRDefault="00972F89" w:rsidP="00972F89">
      <w:pPr>
        <w:rPr>
          <w:rFonts w:ascii="Arial" w:hAnsi="Arial" w:cs="Arial"/>
          <w:lang w:val="fr-FR"/>
        </w:rPr>
      </w:pPr>
    </w:p>
    <w:p w14:paraId="725F2A06" w14:textId="77777777" w:rsidR="00972F89" w:rsidRPr="00972F89" w:rsidRDefault="00972F89" w:rsidP="00FE66A4">
      <w:pPr>
        <w:pStyle w:val="Titre3"/>
        <w:numPr>
          <w:ilvl w:val="0"/>
          <w:numId w:val="6"/>
        </w:numPr>
        <w:rPr>
          <w:lang w:val="fr-FR"/>
        </w:rPr>
      </w:pPr>
      <w:r w:rsidRPr="00972F89">
        <w:rPr>
          <w:lang w:val="fr-FR"/>
        </w:rPr>
        <w:t>Que signifie l’étiquette « à consommer jusqu’au… » ?</w:t>
      </w:r>
    </w:p>
    <w:bookmarkEnd w:id="0"/>
    <w:p w14:paraId="47DC2E9A" w14:textId="77777777" w:rsidR="00972F89" w:rsidRPr="00972F89" w:rsidRDefault="00972F89" w:rsidP="00FE66A4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972F89">
        <w:rPr>
          <w:rFonts w:ascii="Arial" w:hAnsi="Arial" w:cs="Arial"/>
          <w:sz w:val="24"/>
          <w:szCs w:val="24"/>
          <w:lang w:val="fr-FR"/>
        </w:rPr>
        <w:t>L’aliment peut être consommé jusqu’à cette date mais ne doit pas être consommé au-delà. Cette étiquette concerne la sécurité (du point de vue microbiologique) des aliments</w:t>
      </w:r>
      <w:r w:rsidRPr="00972F89">
        <w:rPr>
          <w:rFonts w:ascii="Arial" w:hAnsi="Arial" w:cs="Arial"/>
          <w:bCs/>
          <w:sz w:val="24"/>
          <w:szCs w:val="24"/>
          <w:lang w:val="fr-FR"/>
        </w:rPr>
        <w:t>.</w:t>
      </w:r>
      <w:r w:rsidRPr="00972F89">
        <w:rPr>
          <w:rFonts w:ascii="Arial" w:hAnsi="Arial" w:cs="Arial"/>
          <w:sz w:val="24"/>
          <w:szCs w:val="24"/>
          <w:lang w:val="fr-FR"/>
        </w:rPr>
        <w:t xml:space="preserve"> Après cette date, la multiplication des microbes dans l’aliment peut atteindre un niveau dangereux et le consommer expose à des risques pour sa santé.</w:t>
      </w:r>
    </w:p>
    <w:p w14:paraId="64F49EB0" w14:textId="77777777" w:rsidR="00972F89" w:rsidRPr="00972F89" w:rsidRDefault="00972F89" w:rsidP="00FE66A4">
      <w:pPr>
        <w:spacing w:after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1778B07D" w14:textId="77777777" w:rsidR="00972F89" w:rsidRPr="00972F89" w:rsidRDefault="00972F89" w:rsidP="00FE66A4">
      <w:pPr>
        <w:pStyle w:val="Titre3"/>
        <w:numPr>
          <w:ilvl w:val="0"/>
          <w:numId w:val="6"/>
        </w:numPr>
        <w:rPr>
          <w:lang w:val="fr-FR"/>
        </w:rPr>
      </w:pPr>
      <w:r w:rsidRPr="00972F89">
        <w:rPr>
          <w:lang w:val="fr-FR"/>
        </w:rPr>
        <w:t>Sur quels aliments trouve-t-on une étiquette « à consommer jusqu’au… » ?</w:t>
      </w:r>
    </w:p>
    <w:p w14:paraId="0C176A21" w14:textId="77777777" w:rsidR="00972F89" w:rsidRPr="00972F89" w:rsidRDefault="00972F89" w:rsidP="00FE66A4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972F89">
        <w:rPr>
          <w:rFonts w:ascii="Arial" w:hAnsi="Arial" w:cs="Arial"/>
          <w:sz w:val="24"/>
          <w:szCs w:val="24"/>
          <w:lang w:val="fr-FR"/>
        </w:rPr>
        <w:t xml:space="preserve">Habituellement sur la viande, la volaille et le poisson crus, les aliments réfrigérés et/ou les plats préparés, les légumes préparés, la salade en sachet. </w:t>
      </w:r>
    </w:p>
    <w:p w14:paraId="794F28BC" w14:textId="77777777" w:rsidR="00972F89" w:rsidRPr="00972F89" w:rsidRDefault="00972F89" w:rsidP="00972F89">
      <w:pPr>
        <w:spacing w:after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6CDAAFB4" w14:textId="77777777" w:rsidR="00972F89" w:rsidRPr="00972F89" w:rsidRDefault="00972F89" w:rsidP="00FE66A4">
      <w:pPr>
        <w:pStyle w:val="Titre3"/>
        <w:numPr>
          <w:ilvl w:val="0"/>
          <w:numId w:val="6"/>
        </w:numPr>
        <w:rPr>
          <w:lang w:val="fr-FR"/>
        </w:rPr>
      </w:pPr>
      <w:bookmarkStart w:id="1" w:name="_Hlk38451483"/>
      <w:r w:rsidRPr="00972F89">
        <w:rPr>
          <w:lang w:val="fr-FR"/>
        </w:rPr>
        <w:t>Que signifie l’étiquette « à consommer de préférence avant le… » ?</w:t>
      </w:r>
    </w:p>
    <w:bookmarkEnd w:id="1"/>
    <w:p w14:paraId="1C936C87" w14:textId="77777777" w:rsidR="00972F89" w:rsidRPr="00972F89" w:rsidRDefault="00972F89" w:rsidP="00FE66A4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972F89">
        <w:rPr>
          <w:rFonts w:ascii="Arial" w:hAnsi="Arial" w:cs="Arial"/>
          <w:sz w:val="24"/>
          <w:szCs w:val="24"/>
          <w:lang w:val="fr-FR"/>
        </w:rPr>
        <w:t>L’aliment peut être consommé au-delà de cette date mais il est possible que la qualité soit réduite (perte de certaines qualités gustatives/nutritionnelles mais pas de risque pour la santé). Cette étiquette ne concerne pas la sécurité de l’aliment.</w:t>
      </w:r>
    </w:p>
    <w:p w14:paraId="5EB72C51" w14:textId="77777777" w:rsidR="00972F89" w:rsidRPr="00972F89" w:rsidRDefault="00972F89" w:rsidP="00972F89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342BFEE3" w14:textId="77777777" w:rsidR="00972F89" w:rsidRPr="00972F89" w:rsidRDefault="00972F89" w:rsidP="00FE66A4">
      <w:pPr>
        <w:pStyle w:val="Titre3"/>
        <w:numPr>
          <w:ilvl w:val="0"/>
          <w:numId w:val="6"/>
        </w:numPr>
        <w:rPr>
          <w:lang w:val="fr-FR"/>
        </w:rPr>
      </w:pPr>
      <w:r w:rsidRPr="00972F89">
        <w:rPr>
          <w:lang w:val="fr-FR"/>
        </w:rPr>
        <w:t>Sur quels aliments trouve-t-on une étiquette « à consommer de préférence avant le… » ?</w:t>
      </w:r>
    </w:p>
    <w:p w14:paraId="16DE0DAE" w14:textId="77777777" w:rsidR="00972F89" w:rsidRPr="00972F89" w:rsidRDefault="00972F89" w:rsidP="00FE66A4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972F89">
        <w:rPr>
          <w:rFonts w:ascii="Arial" w:hAnsi="Arial" w:cs="Arial"/>
          <w:sz w:val="24"/>
          <w:szCs w:val="24"/>
          <w:lang w:val="fr-FR"/>
        </w:rPr>
        <w:t>Habituellement sur les aliments qui peuvent être conservés longtemps, par exemple les boîtes de conserve, les pâtes, le riz, les aliments surgelés.</w:t>
      </w:r>
    </w:p>
    <w:p w14:paraId="5FBF7D10" w14:textId="77777777" w:rsidR="00972F89" w:rsidRPr="00972F89" w:rsidRDefault="00972F89" w:rsidP="00972F89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p w14:paraId="502DB923" w14:textId="77777777" w:rsidR="00972F89" w:rsidRPr="00972F89" w:rsidRDefault="00972F89" w:rsidP="00FE66A4">
      <w:pPr>
        <w:pStyle w:val="Titre3"/>
        <w:numPr>
          <w:ilvl w:val="0"/>
          <w:numId w:val="6"/>
        </w:numPr>
        <w:rPr>
          <w:lang w:val="fr-FR"/>
        </w:rPr>
      </w:pPr>
      <w:r w:rsidRPr="00972F89">
        <w:rPr>
          <w:lang w:val="fr-FR"/>
        </w:rPr>
        <w:t>Définis « sécurité des aliments (du point de vue microbiologique)», quelle étiquette est associée à ce terme ?</w:t>
      </w:r>
    </w:p>
    <w:p w14:paraId="052443E4" w14:textId="77777777" w:rsidR="00972F89" w:rsidRPr="00972F89" w:rsidRDefault="00972F89" w:rsidP="00FE66A4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972F89">
        <w:rPr>
          <w:rFonts w:ascii="Arial" w:hAnsi="Arial" w:cs="Arial"/>
          <w:bCs/>
          <w:sz w:val="24"/>
          <w:szCs w:val="24"/>
          <w:lang w:val="fr-FR"/>
        </w:rPr>
        <w:t xml:space="preserve">La sécurité des aliments (du point de vue microbiologique) recouvre tout ce qu’on peut faire pour éviter leur </w:t>
      </w:r>
      <w:r w:rsidRPr="00972F89">
        <w:rPr>
          <w:rFonts w:ascii="Arial" w:hAnsi="Arial" w:cs="Arial"/>
          <w:sz w:val="24"/>
          <w:szCs w:val="24"/>
          <w:lang w:val="fr-FR"/>
        </w:rPr>
        <w:t xml:space="preserve">contamination par des microbes pathogènes et les infections d’origine alimentaire. </w:t>
      </w:r>
      <w:bookmarkStart w:id="2" w:name="_Hlk38451008"/>
      <w:r w:rsidRPr="00972F89">
        <w:rPr>
          <w:rFonts w:ascii="Arial" w:hAnsi="Arial" w:cs="Arial"/>
          <w:sz w:val="24"/>
          <w:szCs w:val="24"/>
          <w:lang w:val="fr-FR"/>
        </w:rPr>
        <w:t xml:space="preserve">L’étiquette indiquant « à consommer jusqu’au… » (date limite de consommation – DLC) correspond à la </w:t>
      </w:r>
      <w:r w:rsidRPr="00972F89">
        <w:rPr>
          <w:rFonts w:ascii="Arial" w:hAnsi="Arial" w:cs="Arial"/>
          <w:bCs/>
          <w:sz w:val="24"/>
          <w:szCs w:val="24"/>
          <w:lang w:val="fr-FR"/>
        </w:rPr>
        <w:t>sécurité des aliments (du point de vue microbiologique).</w:t>
      </w:r>
    </w:p>
    <w:p w14:paraId="5B4D42F1" w14:textId="77777777" w:rsidR="00972F89" w:rsidRPr="00972F89" w:rsidRDefault="00972F89" w:rsidP="00972F89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p w14:paraId="3E0DEB79" w14:textId="77777777" w:rsidR="00972F89" w:rsidRPr="00972F89" w:rsidRDefault="00972F89" w:rsidP="00FE66A4">
      <w:pPr>
        <w:pStyle w:val="Titre3"/>
        <w:numPr>
          <w:ilvl w:val="0"/>
          <w:numId w:val="6"/>
        </w:numPr>
        <w:rPr>
          <w:lang w:val="fr-FR"/>
        </w:rPr>
      </w:pPr>
      <w:bookmarkStart w:id="3" w:name="_Hlk38451033"/>
      <w:bookmarkEnd w:id="2"/>
      <w:r w:rsidRPr="00972F89">
        <w:rPr>
          <w:lang w:val="fr-FR"/>
        </w:rPr>
        <w:t>Définis « qualité des aliments », quelle étiquette est associée à ce terme ?</w:t>
      </w:r>
    </w:p>
    <w:p w14:paraId="5F82208E" w14:textId="08F17796" w:rsidR="00713061" w:rsidRPr="00FE66A4" w:rsidRDefault="00972F89" w:rsidP="00FE66A4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72F89">
        <w:rPr>
          <w:rFonts w:ascii="Arial" w:hAnsi="Arial" w:cs="Arial"/>
          <w:bCs/>
          <w:sz w:val="24"/>
          <w:szCs w:val="24"/>
          <w:lang w:val="fr-FR"/>
        </w:rPr>
        <w:t>La qualité des aliments se rapporte aux caractéristiques de l’aliment qui le rend appréciable pour les consommateurs : goût et saveur, aspect et texture. L’étiquette indiquant « à consommer de préférence avant le… » (date de durabilité minimale – DDM) correspond à la qualité de l’aliment</w:t>
      </w:r>
      <w:bookmarkEnd w:id="3"/>
      <w:r w:rsidRPr="00972F89">
        <w:rPr>
          <w:rFonts w:ascii="Arial" w:hAnsi="Arial" w:cs="Arial"/>
          <w:sz w:val="24"/>
          <w:szCs w:val="24"/>
          <w:lang w:val="fr-FR"/>
        </w:rPr>
        <w:t>.</w:t>
      </w:r>
    </w:p>
    <w:sectPr w:rsidR="00713061" w:rsidRPr="00FE66A4" w:rsidSect="005A5704">
      <w:headerReference w:type="default" r:id="rId10"/>
      <w:footerReference w:type="default" r:id="rId11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A56A" w14:textId="77777777" w:rsidR="00D2049A" w:rsidRDefault="00D2049A" w:rsidP="00AA1827">
      <w:pPr>
        <w:spacing w:after="0" w:line="240" w:lineRule="auto"/>
      </w:pPr>
      <w:r>
        <w:separator/>
      </w:r>
    </w:p>
  </w:endnote>
  <w:endnote w:type="continuationSeparator" w:id="0">
    <w:p w14:paraId="374D8D04" w14:textId="77777777" w:rsidR="00D2049A" w:rsidRDefault="00D2049A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56A03532" w:rsidR="0057598E" w:rsidRPr="00FE66A4" w:rsidRDefault="0057598E" w:rsidP="00FF3700">
    <w:pPr>
      <w:pStyle w:val="Pieddepage"/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D10660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9ACC1A4" wp14:editId="3E01571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6A4" w:rsidRPr="00B53F0B">
      <w:rPr>
        <w:rFonts w:ascii="Arial" w:hAnsi="Arial" w:cs="Arial"/>
        <w:lang w:val="fr-FR"/>
      </w:rPr>
      <w:t>Ce projet a été financé par le programme Européen de recherche et d’innovation Horizon 2020 aux termes d’un accord de subvention No 727580</w:t>
    </w:r>
  </w:p>
  <w:p w14:paraId="36C1CD34" w14:textId="1ECE86DB" w:rsidR="0046767A" w:rsidRPr="00FE66A4" w:rsidRDefault="0046767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CD9C" w14:textId="77777777" w:rsidR="00D2049A" w:rsidRDefault="00D2049A" w:rsidP="00AA1827">
      <w:pPr>
        <w:spacing w:after="0" w:line="240" w:lineRule="auto"/>
      </w:pPr>
      <w:r>
        <w:separator/>
      </w:r>
    </w:p>
  </w:footnote>
  <w:footnote w:type="continuationSeparator" w:id="0">
    <w:p w14:paraId="550A9B7B" w14:textId="77777777" w:rsidR="00D2049A" w:rsidRDefault="00D2049A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748B4574" w:rsidR="005F18EB" w:rsidRDefault="00FE66A4" w:rsidP="00AA1827">
    <w:pPr>
      <w:pStyle w:val="En-tte"/>
    </w:pPr>
    <w:r w:rsidRPr="00DD516F">
      <w:rPr>
        <w:noProof/>
      </w:rPr>
      <w:drawing>
        <wp:anchor distT="0" distB="0" distL="114300" distR="114300" simplePos="0" relativeHeight="251665408" behindDoc="0" locked="0" layoutInCell="1" allowOverlap="1" wp14:anchorId="1DF47538" wp14:editId="3C17A117">
          <wp:simplePos x="0" y="0"/>
          <wp:positionH relativeFrom="column">
            <wp:posOffset>5238750</wp:posOffset>
          </wp:positionH>
          <wp:positionV relativeFrom="paragraph">
            <wp:posOffset>-400685</wp:posOffset>
          </wp:positionV>
          <wp:extent cx="1667108" cy="990738"/>
          <wp:effectExtent l="0" t="0" r="9525" b="0"/>
          <wp:wrapSquare wrapText="bothSides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108" cy="990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767A" w:rsidRPr="00E96DA8">
      <w:rPr>
        <w:noProof/>
      </w:rPr>
      <w:drawing>
        <wp:anchor distT="0" distB="0" distL="114300" distR="114300" simplePos="0" relativeHeight="251659264" behindDoc="0" locked="0" layoutInCell="1" allowOverlap="1" wp14:anchorId="724E868A" wp14:editId="00B6814E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0272" w14:textId="5E49E737" w:rsidR="005F18EB" w:rsidRDefault="005F18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B771F"/>
    <w:multiLevelType w:val="hybridMultilevel"/>
    <w:tmpl w:val="3F3C3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7950"/>
    <w:multiLevelType w:val="hybridMultilevel"/>
    <w:tmpl w:val="5C4062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759143">
    <w:abstractNumId w:val="3"/>
  </w:num>
  <w:num w:numId="2" w16cid:durableId="359012778">
    <w:abstractNumId w:val="4"/>
  </w:num>
  <w:num w:numId="3" w16cid:durableId="398410391">
    <w:abstractNumId w:val="1"/>
  </w:num>
  <w:num w:numId="4" w16cid:durableId="292558782">
    <w:abstractNumId w:val="0"/>
  </w:num>
  <w:num w:numId="5" w16cid:durableId="1936858842">
    <w:abstractNumId w:val="2"/>
  </w:num>
  <w:num w:numId="6" w16cid:durableId="11811658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01C22"/>
    <w:rsid w:val="00015962"/>
    <w:rsid w:val="00021296"/>
    <w:rsid w:val="00037A02"/>
    <w:rsid w:val="00047D18"/>
    <w:rsid w:val="00060914"/>
    <w:rsid w:val="000610A5"/>
    <w:rsid w:val="000611D0"/>
    <w:rsid w:val="00065287"/>
    <w:rsid w:val="0007380C"/>
    <w:rsid w:val="00087666"/>
    <w:rsid w:val="000A1FC3"/>
    <w:rsid w:val="000D45A0"/>
    <w:rsid w:val="000E2767"/>
    <w:rsid w:val="000F7B40"/>
    <w:rsid w:val="000F7E20"/>
    <w:rsid w:val="00100B15"/>
    <w:rsid w:val="00110021"/>
    <w:rsid w:val="00114255"/>
    <w:rsid w:val="0011607D"/>
    <w:rsid w:val="00121D2C"/>
    <w:rsid w:val="001228B0"/>
    <w:rsid w:val="00122FA9"/>
    <w:rsid w:val="00147064"/>
    <w:rsid w:val="00150E36"/>
    <w:rsid w:val="001673C9"/>
    <w:rsid w:val="001725BF"/>
    <w:rsid w:val="00187EE2"/>
    <w:rsid w:val="001B46FD"/>
    <w:rsid w:val="001B76CA"/>
    <w:rsid w:val="001C13B3"/>
    <w:rsid w:val="001C1A5D"/>
    <w:rsid w:val="001D0E7F"/>
    <w:rsid w:val="001D0EC0"/>
    <w:rsid w:val="001E367F"/>
    <w:rsid w:val="001F0E67"/>
    <w:rsid w:val="001F5C9A"/>
    <w:rsid w:val="002202BB"/>
    <w:rsid w:val="00221F1E"/>
    <w:rsid w:val="002365A7"/>
    <w:rsid w:val="002369A4"/>
    <w:rsid w:val="00267630"/>
    <w:rsid w:val="00282302"/>
    <w:rsid w:val="00284ADD"/>
    <w:rsid w:val="002A1E19"/>
    <w:rsid w:val="002B7CA6"/>
    <w:rsid w:val="002C70E7"/>
    <w:rsid w:val="002D6835"/>
    <w:rsid w:val="002E2712"/>
    <w:rsid w:val="002E45DB"/>
    <w:rsid w:val="002F11D2"/>
    <w:rsid w:val="002F1B19"/>
    <w:rsid w:val="002F6B0F"/>
    <w:rsid w:val="003051BF"/>
    <w:rsid w:val="003057C0"/>
    <w:rsid w:val="0031219E"/>
    <w:rsid w:val="00312F92"/>
    <w:rsid w:val="00317802"/>
    <w:rsid w:val="0032060E"/>
    <w:rsid w:val="00321F92"/>
    <w:rsid w:val="00331213"/>
    <w:rsid w:val="003402DA"/>
    <w:rsid w:val="003966F5"/>
    <w:rsid w:val="00397D10"/>
    <w:rsid w:val="003A4244"/>
    <w:rsid w:val="003D4875"/>
    <w:rsid w:val="003D5C3D"/>
    <w:rsid w:val="003E3938"/>
    <w:rsid w:val="003F0E6B"/>
    <w:rsid w:val="004040D5"/>
    <w:rsid w:val="00405ACF"/>
    <w:rsid w:val="00412911"/>
    <w:rsid w:val="00422A02"/>
    <w:rsid w:val="00443561"/>
    <w:rsid w:val="00452195"/>
    <w:rsid w:val="00452CD0"/>
    <w:rsid w:val="00455DD5"/>
    <w:rsid w:val="0045706A"/>
    <w:rsid w:val="00457EF0"/>
    <w:rsid w:val="00462FCF"/>
    <w:rsid w:val="0046767A"/>
    <w:rsid w:val="00494849"/>
    <w:rsid w:val="00494CD9"/>
    <w:rsid w:val="004A5088"/>
    <w:rsid w:val="004C010E"/>
    <w:rsid w:val="004D0082"/>
    <w:rsid w:val="004D7CB8"/>
    <w:rsid w:val="004E0E88"/>
    <w:rsid w:val="00501F7E"/>
    <w:rsid w:val="005034AE"/>
    <w:rsid w:val="00507D67"/>
    <w:rsid w:val="00512D80"/>
    <w:rsid w:val="00531D2C"/>
    <w:rsid w:val="005379B9"/>
    <w:rsid w:val="00542853"/>
    <w:rsid w:val="0055532F"/>
    <w:rsid w:val="00572969"/>
    <w:rsid w:val="0057598E"/>
    <w:rsid w:val="00590E8E"/>
    <w:rsid w:val="00593C24"/>
    <w:rsid w:val="00596D86"/>
    <w:rsid w:val="005A3D21"/>
    <w:rsid w:val="005A5704"/>
    <w:rsid w:val="005A6CB1"/>
    <w:rsid w:val="005C3F7B"/>
    <w:rsid w:val="005C51AD"/>
    <w:rsid w:val="005D10F0"/>
    <w:rsid w:val="005F18EB"/>
    <w:rsid w:val="0060748C"/>
    <w:rsid w:val="00610C14"/>
    <w:rsid w:val="00611134"/>
    <w:rsid w:val="0063128D"/>
    <w:rsid w:val="006470B2"/>
    <w:rsid w:val="006478B9"/>
    <w:rsid w:val="006552B0"/>
    <w:rsid w:val="006612F4"/>
    <w:rsid w:val="00664E66"/>
    <w:rsid w:val="006661A6"/>
    <w:rsid w:val="00666C9A"/>
    <w:rsid w:val="006732D2"/>
    <w:rsid w:val="006823DF"/>
    <w:rsid w:val="00694A3E"/>
    <w:rsid w:val="00694F4F"/>
    <w:rsid w:val="006A1D85"/>
    <w:rsid w:val="006A4051"/>
    <w:rsid w:val="006B487A"/>
    <w:rsid w:val="006B532A"/>
    <w:rsid w:val="006D7B31"/>
    <w:rsid w:val="006E2417"/>
    <w:rsid w:val="006F5B62"/>
    <w:rsid w:val="007000D7"/>
    <w:rsid w:val="00713061"/>
    <w:rsid w:val="0074175F"/>
    <w:rsid w:val="0076139D"/>
    <w:rsid w:val="00776BC0"/>
    <w:rsid w:val="0078521F"/>
    <w:rsid w:val="00785ED9"/>
    <w:rsid w:val="00797AC2"/>
    <w:rsid w:val="007A26C8"/>
    <w:rsid w:val="007A393B"/>
    <w:rsid w:val="007C6923"/>
    <w:rsid w:val="00802301"/>
    <w:rsid w:val="0080695A"/>
    <w:rsid w:val="00810802"/>
    <w:rsid w:val="00811B25"/>
    <w:rsid w:val="00817DEB"/>
    <w:rsid w:val="008311BD"/>
    <w:rsid w:val="008400C5"/>
    <w:rsid w:val="00847055"/>
    <w:rsid w:val="00853AA6"/>
    <w:rsid w:val="008655EE"/>
    <w:rsid w:val="008661D3"/>
    <w:rsid w:val="008878D6"/>
    <w:rsid w:val="00891436"/>
    <w:rsid w:val="008A7C82"/>
    <w:rsid w:val="008B0B98"/>
    <w:rsid w:val="008B2E7E"/>
    <w:rsid w:val="008B37E2"/>
    <w:rsid w:val="008E132A"/>
    <w:rsid w:val="008E4BD0"/>
    <w:rsid w:val="008E70AD"/>
    <w:rsid w:val="008F4892"/>
    <w:rsid w:val="00905087"/>
    <w:rsid w:val="00916C7C"/>
    <w:rsid w:val="009258AD"/>
    <w:rsid w:val="00927268"/>
    <w:rsid w:val="00931DB0"/>
    <w:rsid w:val="00952DD1"/>
    <w:rsid w:val="009531BC"/>
    <w:rsid w:val="009546B4"/>
    <w:rsid w:val="009572D6"/>
    <w:rsid w:val="00960C7A"/>
    <w:rsid w:val="00965ACA"/>
    <w:rsid w:val="00972F89"/>
    <w:rsid w:val="0099063A"/>
    <w:rsid w:val="009B5E74"/>
    <w:rsid w:val="009D3E3E"/>
    <w:rsid w:val="009D7F0F"/>
    <w:rsid w:val="009E2EB1"/>
    <w:rsid w:val="009E48E4"/>
    <w:rsid w:val="009E65AE"/>
    <w:rsid w:val="00A10757"/>
    <w:rsid w:val="00A202B5"/>
    <w:rsid w:val="00A365DC"/>
    <w:rsid w:val="00A50B4C"/>
    <w:rsid w:val="00A53E8E"/>
    <w:rsid w:val="00A76955"/>
    <w:rsid w:val="00A854AE"/>
    <w:rsid w:val="00AA11AC"/>
    <w:rsid w:val="00AA1827"/>
    <w:rsid w:val="00AB38B3"/>
    <w:rsid w:val="00AB6AE9"/>
    <w:rsid w:val="00B03358"/>
    <w:rsid w:val="00B33F2D"/>
    <w:rsid w:val="00B458D4"/>
    <w:rsid w:val="00B46548"/>
    <w:rsid w:val="00B503C0"/>
    <w:rsid w:val="00B534AB"/>
    <w:rsid w:val="00B603D4"/>
    <w:rsid w:val="00B6485E"/>
    <w:rsid w:val="00B7313F"/>
    <w:rsid w:val="00B7720D"/>
    <w:rsid w:val="00B97843"/>
    <w:rsid w:val="00BD19BB"/>
    <w:rsid w:val="00BD6838"/>
    <w:rsid w:val="00BD7A75"/>
    <w:rsid w:val="00C06646"/>
    <w:rsid w:val="00C10E7C"/>
    <w:rsid w:val="00C10FCA"/>
    <w:rsid w:val="00C22590"/>
    <w:rsid w:val="00C3351B"/>
    <w:rsid w:val="00C3655E"/>
    <w:rsid w:val="00C60DEF"/>
    <w:rsid w:val="00C624AA"/>
    <w:rsid w:val="00C7276F"/>
    <w:rsid w:val="00C81C3A"/>
    <w:rsid w:val="00C879E6"/>
    <w:rsid w:val="00CB5274"/>
    <w:rsid w:val="00CB746F"/>
    <w:rsid w:val="00CC6163"/>
    <w:rsid w:val="00CD3C86"/>
    <w:rsid w:val="00CE5D0A"/>
    <w:rsid w:val="00D006C4"/>
    <w:rsid w:val="00D12749"/>
    <w:rsid w:val="00D2049A"/>
    <w:rsid w:val="00D232B1"/>
    <w:rsid w:val="00D26729"/>
    <w:rsid w:val="00D5084A"/>
    <w:rsid w:val="00D66791"/>
    <w:rsid w:val="00D66F4D"/>
    <w:rsid w:val="00D73377"/>
    <w:rsid w:val="00D85B12"/>
    <w:rsid w:val="00D95BC8"/>
    <w:rsid w:val="00DA6E23"/>
    <w:rsid w:val="00DB1C4A"/>
    <w:rsid w:val="00DB6388"/>
    <w:rsid w:val="00DD0FB7"/>
    <w:rsid w:val="00DD4720"/>
    <w:rsid w:val="00DD66D8"/>
    <w:rsid w:val="00DD74E9"/>
    <w:rsid w:val="00E1485E"/>
    <w:rsid w:val="00E238A0"/>
    <w:rsid w:val="00E253D0"/>
    <w:rsid w:val="00E457F8"/>
    <w:rsid w:val="00E51987"/>
    <w:rsid w:val="00E81FAA"/>
    <w:rsid w:val="00E920AE"/>
    <w:rsid w:val="00E963DF"/>
    <w:rsid w:val="00EA2ED1"/>
    <w:rsid w:val="00EB2772"/>
    <w:rsid w:val="00EB6ABE"/>
    <w:rsid w:val="00EC2D5D"/>
    <w:rsid w:val="00EC7474"/>
    <w:rsid w:val="00ED3EC7"/>
    <w:rsid w:val="00EE0732"/>
    <w:rsid w:val="00EF1E77"/>
    <w:rsid w:val="00EF3422"/>
    <w:rsid w:val="00F04F1B"/>
    <w:rsid w:val="00F200D2"/>
    <w:rsid w:val="00F36C91"/>
    <w:rsid w:val="00F45C50"/>
    <w:rsid w:val="00F54C18"/>
    <w:rsid w:val="00F5503F"/>
    <w:rsid w:val="00F55463"/>
    <w:rsid w:val="00F56D72"/>
    <w:rsid w:val="00F66A1D"/>
    <w:rsid w:val="00F70030"/>
    <w:rsid w:val="00F71379"/>
    <w:rsid w:val="00FA43F7"/>
    <w:rsid w:val="00FB03C1"/>
    <w:rsid w:val="00FB6428"/>
    <w:rsid w:val="00FC0091"/>
    <w:rsid w:val="00FC1033"/>
    <w:rsid w:val="00FD055E"/>
    <w:rsid w:val="00FD2AD1"/>
    <w:rsid w:val="00FE66A4"/>
    <w:rsid w:val="00FF083E"/>
    <w:rsid w:val="00FF328B"/>
    <w:rsid w:val="00FF3700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Titre1">
    <w:name w:val="heading 1"/>
    <w:aliases w:val="SC Heading1"/>
    <w:basedOn w:val="Normal"/>
    <w:next w:val="Normal"/>
    <w:link w:val="Titre1C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Titre2">
    <w:name w:val="heading 2"/>
    <w:aliases w:val="SC Heading 2"/>
    <w:basedOn w:val="Normal"/>
    <w:next w:val="Normal"/>
    <w:link w:val="Titre2Car"/>
    <w:uiPriority w:val="9"/>
    <w:unhideWhenUsed/>
    <w:qFormat/>
    <w:rsid w:val="002F6B0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styleId="Titre3">
    <w:name w:val="heading 3"/>
    <w:aliases w:val="SC Heading 3"/>
    <w:basedOn w:val="Normal"/>
    <w:next w:val="Normal"/>
    <w:link w:val="Titre3C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0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00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5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827"/>
  </w:style>
  <w:style w:type="paragraph" w:styleId="Pieddepage">
    <w:name w:val="footer"/>
    <w:basedOn w:val="Normal"/>
    <w:link w:val="Pieddepag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827"/>
  </w:style>
  <w:style w:type="character" w:styleId="Lienhypertexte">
    <w:name w:val="Hyperlink"/>
    <w:basedOn w:val="Policepardfaut"/>
    <w:uiPriority w:val="99"/>
    <w:unhideWhenUsed/>
    <w:rsid w:val="006E24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2417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47D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7D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D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D1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Titre1Car">
    <w:name w:val="Titre 1 Car"/>
    <w:aliases w:val="SC Heading1 Car"/>
    <w:basedOn w:val="Policepardfaut"/>
    <w:link w:val="Titre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Titre2Car">
    <w:name w:val="Titre 2 Car"/>
    <w:aliases w:val="SC Heading 2 Car"/>
    <w:basedOn w:val="Policepardfaut"/>
    <w:link w:val="Titre2"/>
    <w:uiPriority w:val="9"/>
    <w:rsid w:val="002F6B0F"/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Policepardfaut"/>
    <w:rsid w:val="00221F1E"/>
  </w:style>
  <w:style w:type="character" w:customStyle="1" w:styleId="apple-converted-space">
    <w:name w:val="apple-converted-space"/>
    <w:basedOn w:val="Policepardfaut"/>
    <w:rsid w:val="00221F1E"/>
  </w:style>
  <w:style w:type="character" w:customStyle="1" w:styleId="spellingerror">
    <w:name w:val="spellingerror"/>
    <w:basedOn w:val="Policepardfaut"/>
    <w:rsid w:val="00221F1E"/>
  </w:style>
  <w:style w:type="character" w:customStyle="1" w:styleId="eop">
    <w:name w:val="eop"/>
    <w:basedOn w:val="Policepardfaut"/>
    <w:rsid w:val="00221F1E"/>
  </w:style>
  <w:style w:type="character" w:customStyle="1" w:styleId="Titre3Car">
    <w:name w:val="Titre 3 Car"/>
    <w:aliases w:val="SC Heading 3 Car"/>
    <w:basedOn w:val="Policepardfaut"/>
    <w:link w:val="Titre3"/>
    <w:uiPriority w:val="9"/>
    <w:qFormat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03C1"/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000D7"/>
    <w:rPr>
      <w:rFonts w:asciiTheme="majorHAnsi" w:eastAsiaTheme="majorEastAsia" w:hAnsiTheme="majorHAnsi" w:cstheme="majorBidi"/>
      <w:color w:val="00535C" w:themeColor="accent1" w:themeShade="BF"/>
    </w:rPr>
  </w:style>
  <w:style w:type="paragraph" w:styleId="PrformatHTML">
    <w:name w:val="HTML Preformatted"/>
    <w:basedOn w:val="Normal"/>
    <w:link w:val="PrformatHTMLCar"/>
    <w:rsid w:val="00DD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PrformatHTMLCar">
    <w:name w:val="Préformaté HTML Car"/>
    <w:basedOn w:val="Policepardfaut"/>
    <w:link w:val="PrformatHTML"/>
    <w:rsid w:val="00DD66D8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Sansinterligne">
    <w:name w:val="No Spacing"/>
    <w:uiPriority w:val="1"/>
    <w:qFormat/>
    <w:rsid w:val="00B33F2D"/>
    <w:pPr>
      <w:spacing w:after="0" w:line="240" w:lineRule="auto"/>
    </w:pPr>
  </w:style>
  <w:style w:type="paragraph" w:customStyle="1" w:styleId="FrameContents">
    <w:name w:val="Frame Contents"/>
    <w:basedOn w:val="Normal"/>
    <w:qFormat/>
    <w:rsid w:val="00AA11AC"/>
    <w:pPr>
      <w:suppressAutoHyphens/>
    </w:pPr>
  </w:style>
  <w:style w:type="paragraph" w:styleId="Titre">
    <w:name w:val="Title"/>
    <w:basedOn w:val="Normal"/>
    <w:next w:val="Normal"/>
    <w:link w:val="TitreCar"/>
    <w:uiPriority w:val="10"/>
    <w:qFormat/>
    <w:rsid w:val="00B534AB"/>
    <w:pPr>
      <w:spacing w:after="300" w:line="240" w:lineRule="auto"/>
      <w:contextualSpacing/>
    </w:pPr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34AB"/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2D2"/>
    <w:pPr>
      <w:numPr>
        <w:ilvl w:val="1"/>
      </w:numPr>
    </w:pPr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732D2"/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49556-7F63-4108-9FA3-A8C9CBD99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virginie Hugues</cp:lastModifiedBy>
  <cp:revision>6</cp:revision>
  <dcterms:created xsi:type="dcterms:W3CDTF">2022-08-25T09:57:00Z</dcterms:created>
  <dcterms:modified xsi:type="dcterms:W3CDTF">2022-09-23T11:40:00Z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